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85" w:lineRule="atLeast"/>
        <w:rPr>
          <w:rFonts w:ascii="黑体" w:hAnsi="黑体" w:eastAsia="黑体" w:cs="黑体"/>
          <w:b/>
          <w:color w:val="000000"/>
          <w:sz w:val="8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r>
      <w:r/>
    </w:p>
    <w:p>
      <w:pPr>
        <w:jc w:val="center"/>
        <w:spacing w:before="120" w:after="120" w:line="85" w:lineRule="atLeast"/>
        <w:rPr>
          <w:sz w:val="22"/>
          <w:szCs w:val="2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96"/>
          <w:szCs w:val="24"/>
        </w:rPr>
        <w:t xml:space="preserve">招　标　文　件</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both"/>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both"/>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18"/>
        </w:rPr>
        <w:t xml:space="preserve"> </w:t>
      </w:r>
      <w:r/>
    </w:p>
    <w:p>
      <w:pPr>
        <w:ind w:firstLine="281"/>
        <w:jc w:val="both"/>
        <w:spacing w:before="120" w:after="120" w:line="85" w:lineRule="atLeast"/>
        <w:rPr>
          <w:rFonts w:hint="eastAsia" w:eastAsia="宋体"/>
          <w:sz w:val="20"/>
          <w:szCs w:val="21"/>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1"/>
        </w:rPr>
        <w:t xml:space="preserve">项目名称：</w:t>
      </w:r>
      <w:r>
        <w:rPr>
          <w:rFonts w:hint="eastAsia" w:ascii="宋体" w:hAnsi="宋体" w:cs="宋体"/>
          <w:b/>
          <w:color w:val="000000"/>
          <w:sz w:val="28"/>
          <w:szCs w:val="21"/>
          <w:lang w:eastAsia="zh-CN"/>
        </w:rPr>
        <w:t xml:space="preserve">盱眙县公安局2025年DNA采集、检验装备采购项目</w:t>
      </w:r>
      <w:r/>
    </w:p>
    <w:p>
      <w:pPr>
        <w:ind w:firstLine="281"/>
        <w:jc w:val="both"/>
        <w:spacing w:before="120" w:after="120" w:line="85" w:lineRule="atLeast"/>
        <w:rPr>
          <w:rFonts w:hint="eastAsia" w:ascii="宋体" w:hAnsi="宋体" w:cs="宋体"/>
          <w:b/>
          <w:color w:val="000000"/>
          <w:sz w:val="28"/>
          <w:szCs w:val="21"/>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1"/>
        </w:rPr>
        <w:t xml:space="preserve">采</w:t>
      </w:r>
      <w:r>
        <w:rPr>
          <w:rFonts w:hint="eastAsia" w:ascii="宋体" w:hAnsi="宋体" w:cs="宋体"/>
          <w:b/>
          <w:color w:val="000000"/>
          <w:sz w:val="28"/>
          <w:szCs w:val="21"/>
        </w:rPr>
        <w:t xml:space="preserve"> </w:t>
      </w:r>
      <w:r>
        <w:rPr>
          <w:rFonts w:ascii="宋体" w:hAnsi="宋体" w:cs="宋体"/>
          <w:b/>
          <w:color w:val="000000"/>
          <w:sz w:val="28"/>
          <w:szCs w:val="21"/>
        </w:rPr>
        <w:t xml:space="preserve">购</w:t>
      </w:r>
      <w:r>
        <w:rPr>
          <w:rFonts w:hint="eastAsia" w:ascii="宋体" w:hAnsi="宋体" w:cs="宋体"/>
          <w:b/>
          <w:color w:val="000000"/>
          <w:sz w:val="28"/>
          <w:szCs w:val="21"/>
        </w:rPr>
        <w:t xml:space="preserve"> </w:t>
      </w:r>
      <w:r>
        <w:rPr>
          <w:rFonts w:ascii="宋体" w:hAnsi="宋体" w:cs="宋体"/>
          <w:b/>
          <w:color w:val="000000"/>
          <w:sz w:val="28"/>
          <w:szCs w:val="21"/>
        </w:rPr>
        <w:t xml:space="preserve">人：</w:t>
      </w:r>
      <w:r>
        <w:rPr>
          <w:rFonts w:hint="eastAsia" w:ascii="宋体" w:hAnsi="宋体" w:cs="宋体"/>
          <w:b/>
          <w:color w:val="000000"/>
          <w:sz w:val="28"/>
          <w:szCs w:val="21"/>
        </w:rPr>
        <w:t xml:space="preserve">盱眙县公安局</w:t>
      </w:r>
      <w:r/>
    </w:p>
    <w:p>
      <w:pPr>
        <w:ind w:firstLine="281"/>
        <w:jc w:val="both"/>
        <w:spacing w:before="120" w:after="120" w:line="85" w:lineRule="atLeast"/>
        <w:rPr>
          <w:rFonts w:hint="eastAsia" w:ascii="宋体" w:hAnsi="宋体" w:cs="宋体"/>
          <w:b/>
          <w:color w:val="000000"/>
          <w:sz w:val="28"/>
          <w:szCs w:val="21"/>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1"/>
        </w:rPr>
        <w:t xml:space="preserve">采购代理机构：</w:t>
      </w:r>
      <w:r>
        <w:rPr>
          <w:rFonts w:hint="eastAsia" w:ascii="宋体" w:hAnsi="宋体" w:cs="宋体"/>
          <w:b/>
          <w:color w:val="000000"/>
          <w:sz w:val="28"/>
          <w:szCs w:val="21"/>
        </w:rPr>
        <w:t xml:space="preserve">正军项目管理集团有限公司</w:t>
      </w:r>
      <w:r/>
    </w:p>
    <w:p>
      <w:pPr>
        <w:jc w:val="both"/>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both"/>
        <w:spacing w:before="120" w:after="120"/>
        <w:rPr>
          <w:rFonts w:ascii="Arial" w:hAnsi="Arial" w:eastAsia="Arial" w:cs="Arial"/>
          <w:b/>
          <w:color w:val="000000"/>
          <w:sz w:val="32"/>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t xml:space="preserve"> </w:t>
      </w:r>
      <w:r/>
    </w:p>
    <w:p>
      <w:pPr>
        <w:jc w:val="both"/>
        <w:spacing w:before="120" w:after="120"/>
        <w:rPr>
          <w:rFonts w:ascii="Arial" w:hAnsi="Arial" w:eastAsia="Arial" w:cs="Arial"/>
          <w:b/>
          <w:color w:val="000000"/>
          <w:sz w:val="32"/>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32"/>
        </w:rPr>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二〇二</w:t>
      </w:r>
      <w:r>
        <w:rPr>
          <w:rFonts w:hint="eastAsia" w:ascii="宋体" w:hAnsi="宋体" w:cs="宋体"/>
          <w:b/>
          <w:color w:val="000000"/>
          <w:sz w:val="32"/>
          <w:lang w:eastAsia="zh-CN"/>
        </w:rPr>
        <w:t xml:space="preserve">五</w:t>
      </w:r>
      <w:r>
        <w:rPr>
          <w:rFonts w:ascii="宋体" w:hAnsi="宋体" w:cs="宋体"/>
          <w:b/>
          <w:color w:val="000000"/>
          <w:sz w:val="32"/>
        </w:rPr>
        <w:t xml:space="preserve">年</w:t>
      </w:r>
      <w:r>
        <w:rPr>
          <w:rFonts w:hint="eastAsia" w:ascii="宋体" w:hAnsi="宋体" w:cs="宋体"/>
          <w:b/>
          <w:color w:val="000000"/>
          <w:sz w:val="32"/>
        </w:rPr>
        <w:t xml:space="preserve">十</w:t>
      </w:r>
      <w:r>
        <w:rPr>
          <w:rFonts w:ascii="宋体" w:hAnsi="宋体" w:cs="宋体"/>
          <w:b/>
          <w:color w:val="000000"/>
          <w:sz w:val="32"/>
        </w:rPr>
        <w:t xml:space="preserve">月</w:t>
      </w:r>
      <w:r/>
    </w:p>
    <w:p>
      <w:pPr>
        <w:jc w:val="center"/>
        <w:spacing w:line="113" w:lineRule="atLeast"/>
        <w:pBdr>
          <w:top w:val="none" w:color="000000" w:sz="0" w:space="0"/>
          <w:left w:val="none" w:color="000000" w:sz="0" w:space="0"/>
          <w:bottom w:val="none" w:color="000000" w:sz="0" w:space="0"/>
          <w:right w:val="none" w:color="000000" w:sz="0" w:space="0"/>
        </w:pBdr>
      </w:pPr>
      <w:r>
        <w:br w:type="page" w:clear="all"/>
      </w:r>
      <w:r/>
    </w:p>
    <w:p>
      <w:pPr>
        <w:jc w:val="center"/>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jc w:val="both"/>
        <w:spacing w:line="113"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1"/>
        </w:numPr>
        <w:jc w:val="both"/>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p>
    <w:p>
      <w:pPr>
        <w:numPr>
          <w:ilvl w:val="0"/>
          <w:numId w:val="1"/>
        </w:numPr>
        <w:jc w:val="both"/>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 </w:t>
      </w:r>
      <w:r/>
    </w:p>
    <w:p>
      <w:pPr>
        <w:numPr>
          <w:ilvl w:val="0"/>
          <w:numId w:val="1"/>
        </w:numPr>
        <w:jc w:val="both"/>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p>
    <w:p>
      <w:pPr>
        <w:numPr>
          <w:ilvl w:val="0"/>
          <w:numId w:val="1"/>
        </w:numPr>
        <w:jc w:val="both"/>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p>
    <w:p>
      <w:pPr>
        <w:numPr>
          <w:ilvl w:val="0"/>
          <w:numId w:val="1"/>
        </w:numPr>
        <w:jc w:val="both"/>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p>
    <w:p>
      <w:pPr>
        <w:numPr>
          <w:ilvl w:val="0"/>
          <w:numId w:val="1"/>
        </w:numPr>
        <w:jc w:val="both"/>
        <w:spacing w:line="113"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r>
      <w:r/>
    </w:p>
    <w:p>
      <w:pPr>
        <w:jc w:val="both"/>
        <w:rPr>
          <w:rFonts w:hint="eastAsia"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rPr>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center"/>
        <w:rPr>
          <w:rFonts w:hint="eastAsia" w:eastAsia="黑体"/>
          <w:sz w:val="24"/>
          <w:szCs w:val="24"/>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52"/>
          <w:szCs w:val="28"/>
          <w:highlight w:val="none"/>
          <w:lang w:eastAsia="zh-CN"/>
        </w:rPr>
      </w:r>
      <w:r>
        <w:rPr>
          <w:rFonts w:hint="eastAsia" w:ascii="黑体" w:hAnsi="黑体" w:eastAsia="黑体" w:cs="黑体"/>
          <w:color w:val="000000"/>
          <w:sz w:val="52"/>
          <w:szCs w:val="28"/>
          <w:highlight w:val="none"/>
          <w:lang w:eastAsia="zh-CN"/>
        </w:rPr>
      </w:r>
    </w:p>
    <w:p>
      <w:pPr>
        <w:jc w:val="center"/>
        <w:rPr>
          <w:rFonts w:hint="eastAsia" w:ascii="黑体" w:hAnsi="黑体" w:eastAsia="黑体" w:cs="黑体"/>
          <w:color w:val="000000"/>
          <w:sz w:val="52"/>
          <w:szCs w:val="52"/>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52"/>
          <w:szCs w:val="28"/>
          <w:highlight w:val="none"/>
          <w:lang w:eastAsia="zh-CN"/>
        </w:rPr>
      </w:r>
      <w:r>
        <w:rPr>
          <w:rFonts w:hint="eastAsia" w:ascii="黑体" w:hAnsi="黑体" w:eastAsia="黑体" w:cs="黑体"/>
          <w:color w:val="000000"/>
          <w:sz w:val="52"/>
          <w:szCs w:val="28"/>
          <w:highlight w:val="none"/>
          <w:lang w:eastAsia="zh-CN"/>
        </w:rPr>
      </w:r>
    </w:p>
    <w:p>
      <w:pPr>
        <w:jc w:val="center"/>
        <w:rPr>
          <w:rFonts w:hint="eastAsia" w:ascii="黑体" w:hAnsi="黑体" w:eastAsia="黑体" w:cs="黑体"/>
          <w:color w:val="000000"/>
          <w:sz w:val="52"/>
          <w:szCs w:val="52"/>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52"/>
          <w:szCs w:val="28"/>
          <w:highlight w:val="none"/>
          <w:lang w:eastAsia="zh-CN"/>
        </w:rPr>
      </w:r>
      <w:r>
        <w:rPr>
          <w:rFonts w:hint="eastAsia" w:ascii="黑体" w:hAnsi="黑体" w:eastAsia="黑体" w:cs="黑体"/>
          <w:color w:val="000000"/>
          <w:sz w:val="52"/>
          <w:szCs w:val="28"/>
          <w:highlight w:val="none"/>
          <w:lang w:eastAsia="zh-CN"/>
        </w:rPr>
      </w:r>
    </w:p>
    <w:p>
      <w:pPr>
        <w:jc w:val="center"/>
        <w:rPr>
          <w:rFonts w:hint="eastAsia" w:ascii="黑体" w:hAnsi="黑体" w:eastAsia="黑体" w:cs="黑体"/>
          <w:color w:val="000000"/>
          <w:sz w:val="52"/>
          <w:szCs w:val="5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52"/>
          <w:szCs w:val="28"/>
        </w:rPr>
        <w:t xml:space="preserve">第一章 </w:t>
      </w:r>
      <w:r>
        <w:rPr>
          <w:rFonts w:hint="eastAsia" w:ascii="黑体" w:hAnsi="黑体" w:eastAsia="黑体" w:cs="黑体"/>
          <w:color w:val="000000"/>
          <w:sz w:val="52"/>
          <w:szCs w:val="28"/>
          <w:lang w:eastAsia="zh-CN"/>
        </w:rPr>
        <w:t xml:space="preserve">招标公告</w:t>
      </w:r>
      <w:r/>
    </w:p>
    <w:p>
      <w:pPr>
        <w:ind w:firstLine="480"/>
        <w:keepLines w:val="0"/>
        <w:keepNext w:val="0"/>
        <w:pageBreakBefore w:val="0"/>
        <w:spacing w:line="480" w:lineRule="auto"/>
        <w:widowControl/>
        <w:rPr>
          <w:rFonts w:hint="eastAsia" w:ascii="宋体" w:hAnsi="宋体" w:cs="宋体"/>
          <w:color w:val="000000"/>
          <w:sz w:val="24"/>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4"/>
          <w:lang w:eastAsia="zh-CN"/>
        </w:rPr>
        <w:t xml:space="preserve">受盱眙县公安局的委托，正军项目管理集团有限公司就盱眙县公安局2025年DNA采集、检验装备采购项目(项目编号：</w:t>
      </w:r>
      <w:r>
        <w:rPr>
          <w:rFonts w:ascii="Segoe UI" w:hAnsi="Segoe UI" w:eastAsia="Segoe UI" w:cs="Segoe UI"/>
          <w:i w:val="0"/>
          <w:iCs w:val="0"/>
          <w:caps w:val="0"/>
          <w:spacing w:val="0"/>
          <w:sz w:val="21"/>
          <w:szCs w:val="21"/>
          <w:shd w:val="clear" w:color="auto" w:fill="ffffff"/>
        </w:rPr>
        <w:t xml:space="preserve">JSZC-320830-HAZJ-G2025-0047</w:t>
      </w:r>
      <w:r>
        <w:rPr>
          <w:rFonts w:hint="eastAsia" w:ascii="宋体" w:hAnsi="宋体" w:cs="宋体"/>
          <w:color w:val="000000"/>
          <w:sz w:val="28"/>
          <w:szCs w:val="24"/>
          <w:lang w:val="en-US" w:eastAsia="zh-CN"/>
        </w:rPr>
        <w:t xml:space="preserve"> </w:t>
      </w:r>
      <w:r>
        <w:rPr>
          <w:rFonts w:hint="eastAsia" w:ascii="宋体" w:hAnsi="宋体" w:cs="宋体"/>
          <w:color w:val="000000"/>
          <w:sz w:val="28"/>
          <w:szCs w:val="24"/>
          <w:lang w:eastAsia="zh-CN"/>
        </w:rPr>
        <w:t xml:space="preserve">）进行</w:t>
      </w:r>
      <w:r>
        <w:rPr>
          <w:rFonts w:hint="eastAsia" w:ascii="宋体" w:hAnsi="宋体" w:cs="宋体"/>
          <w:color w:val="000000"/>
          <w:sz w:val="28"/>
          <w:szCs w:val="24"/>
          <w:u w:val="single"/>
          <w:lang w:eastAsia="zh-CN"/>
        </w:rPr>
        <w:t xml:space="preserve">公开招标</w:t>
      </w:r>
      <w:r>
        <w:rPr>
          <w:rFonts w:hint="eastAsia" w:ascii="宋体" w:hAnsi="宋体" w:cs="宋体"/>
          <w:color w:val="000000"/>
          <w:sz w:val="28"/>
          <w:szCs w:val="24"/>
          <w:lang w:eastAsia="zh-CN"/>
        </w:rPr>
        <w:t xml:space="preserve">采购，欢迎符合条件的供应商投标。</w:t>
      </w:r>
      <w:r/>
    </w:p>
    <w:p>
      <w:pPr>
        <w:jc w:val="both"/>
        <w:rPr>
          <w:rFonts w:ascii="仿宋" w:hAnsi="仿宋" w:eastAsia="仿宋" w:cs="仿宋"/>
          <w:color w:val="000000"/>
          <w:sz w:val="28"/>
        </w:rPr>
        <w:pBdr>
          <w:top w:val="single" w:color="000000" w:sz="4" w:space="0"/>
          <w:left w:val="single" w:color="000000" w:sz="4" w:space="0"/>
          <w:bottom w:val="single" w:color="000000" w:sz="4" w:space="0"/>
          <w:right w:val="single" w:color="000000" w:sz="4" w:space="0"/>
        </w:pBdr>
      </w:pPr>
      <w:r>
        <w:rPr>
          <w:rFonts w:ascii="仿宋" w:hAnsi="仿宋" w:eastAsia="仿宋" w:cs="仿宋"/>
          <w:color w:val="000000"/>
          <w:sz w:val="28"/>
        </w:rPr>
        <w:t xml:space="preserve">项目概况</w:t>
      </w:r>
      <w:r/>
    </w:p>
    <w:p>
      <w:pPr>
        <w:ind w:firstLine="560"/>
        <w:jc w:val="both"/>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lang w:eastAsia="zh-CN"/>
        </w:rPr>
        <w:t xml:space="preserve">盱眙县公安局2025年DNA采集、检验装备采购项目</w:t>
      </w:r>
      <w:r>
        <w:rPr>
          <w:rFonts w:ascii="仿宋" w:hAnsi="仿宋" w:eastAsia="仿宋" w:cs="仿宋"/>
          <w:color w:val="000000"/>
          <w:sz w:val="28"/>
        </w:rPr>
        <w:t xml:space="preserve">的潜在投标人应在江苏省政府采购网或淮安市政府采购网获取招标文件，并于202</w:t>
      </w:r>
      <w:r>
        <w:rPr>
          <w:rFonts w:hint="eastAsia" w:ascii="仿宋" w:hAnsi="仿宋" w:eastAsia="仿宋" w:cs="仿宋"/>
          <w:color w:val="000000"/>
          <w:sz w:val="28"/>
          <w:highlight w:val="none"/>
          <w:lang w:val="en-US" w:eastAsia="zh-CN"/>
        </w:rPr>
        <w:t xml:space="preserve">5</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11</w:t>
      </w:r>
      <w:r>
        <w:rPr>
          <w:rFonts w:hint="eastAsia"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26 </w:t>
      </w:r>
      <w:r>
        <w:rPr>
          <w:rFonts w:ascii="仿宋" w:hAnsi="仿宋" w:eastAsia="仿宋" w:cs="仿宋"/>
          <w:color w:val="000000"/>
          <w:sz w:val="28"/>
        </w:rPr>
        <w:t xml:space="preserve">09:00 （北京时间）前递交投标文件。</w:t>
      </w:r>
      <w:r/>
    </w:p>
    <w:p>
      <w:pPr>
        <w:ind w:firstLine="482"/>
        <w:spacing w:line="85"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482"/>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一、项目基本情况</w:t>
      </w:r>
      <w:r/>
    </w:p>
    <w:p>
      <w:pPr>
        <w:ind w:firstLine="480"/>
        <w:keepLines w:val="0"/>
        <w:keepNext w:val="0"/>
        <w:pageBreakBefore w:val="0"/>
        <w:spacing w:line="480" w:lineRule="auto"/>
        <w:widowControl/>
        <w:rPr>
          <w:rFonts w:hint="eastAsia" w:ascii="宋体" w:hAnsi="宋体" w:cs="宋体"/>
          <w:color w:val="000000"/>
          <w:sz w:val="24"/>
          <w:szCs w:val="22"/>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w:t>
      </w:r>
      <w:r>
        <w:rPr>
          <w:rFonts w:ascii="宋体" w:hAnsi="宋体" w:cs="宋体"/>
          <w:color w:val="000000"/>
          <w:sz w:val="24"/>
          <w:szCs w:val="22"/>
          <w:highlight w:val="none"/>
        </w:rPr>
        <w:t xml:space="preserve">项目编号</w:t>
      </w:r>
      <w:r>
        <w:rPr>
          <w:rFonts w:ascii="宋体" w:hAnsi="宋体" w:cs="宋体"/>
          <w:color w:val="000000"/>
          <w:sz w:val="24"/>
          <w:szCs w:val="22"/>
        </w:rPr>
        <w:t xml:space="preserve">：</w:t>
      </w:r>
      <w:r>
        <w:rPr>
          <w:rFonts w:hint="eastAsia" w:ascii="宋体" w:hAnsi="宋体" w:cs="宋体"/>
          <w:color w:val="000000"/>
          <w:sz w:val="24"/>
          <w:szCs w:val="22"/>
          <w:lang w:val="en-US" w:eastAsia="zh-CN"/>
        </w:rPr>
        <w:t xml:space="preserve"> </w:t>
      </w:r>
      <w:r>
        <w:rPr>
          <w:rFonts w:ascii="Segoe UI" w:hAnsi="Segoe UI" w:eastAsia="Segoe UI" w:cs="Segoe UI"/>
          <w:i w:val="0"/>
          <w:iCs w:val="0"/>
          <w:caps w:val="0"/>
          <w:spacing w:val="0"/>
          <w:sz w:val="21"/>
          <w:szCs w:val="21"/>
          <w:shd w:val="clear" w:color="auto" w:fill="ffffff"/>
        </w:rPr>
        <w:t xml:space="preserve">JSZC-320830-HAZJ-G2025-0047</w:t>
      </w:r>
      <w:r/>
    </w:p>
    <w:p>
      <w:pPr>
        <w:ind w:firstLine="480"/>
        <w:keepLines w:val="0"/>
        <w:keepNext w:val="0"/>
        <w:pageBreakBefore w:val="0"/>
        <w:spacing w:line="480" w:lineRule="auto"/>
        <w:widowControl/>
        <w:rPr>
          <w:rFonts w:hint="eastAsia" w:eastAsia="宋体"/>
          <w:sz w:val="21"/>
          <w:szCs w:val="22"/>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2.项目名称：</w:t>
      </w:r>
      <w:r>
        <w:rPr>
          <w:rFonts w:hint="eastAsia" w:ascii="宋体" w:hAnsi="宋体" w:cs="宋体"/>
          <w:color w:val="000000"/>
          <w:sz w:val="24"/>
          <w:szCs w:val="22"/>
          <w:lang w:eastAsia="zh-CN"/>
        </w:rPr>
        <w:t xml:space="preserve">盱眙县公安局2025年DNA采集、检验装备采购项目</w:t>
      </w:r>
      <w:r/>
    </w:p>
    <w:p>
      <w:pPr>
        <w:ind w:firstLine="480"/>
        <w:keepLines w:val="0"/>
        <w:keepNext w:val="0"/>
        <w:pageBreakBefore w:val="0"/>
        <w:spacing w:line="480" w:lineRule="auto"/>
        <w:widowControl/>
        <w:rPr>
          <w:rFonts w:hint="eastAsia" w:eastAsia="宋体"/>
          <w:sz w:val="21"/>
          <w:szCs w:val="22"/>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3.预算金额：</w:t>
      </w:r>
      <w:r>
        <w:rPr>
          <w:rFonts w:hint="eastAsia" w:ascii="宋体" w:hAnsi="宋体" w:cs="宋体"/>
          <w:color w:val="000000"/>
          <w:sz w:val="24"/>
          <w:szCs w:val="22"/>
          <w:lang w:eastAsia="zh-CN"/>
        </w:rPr>
        <w:t xml:space="preserve">75万元</w:t>
      </w:r>
      <w:r/>
    </w:p>
    <w:p>
      <w:pPr>
        <w:ind w:firstLine="480"/>
        <w:keepLines w:val="0"/>
        <w:keepNext w:val="0"/>
        <w:pageBreakBefore w:val="0"/>
        <w:spacing w:line="480" w:lineRule="auto"/>
        <w:widowControl/>
        <w:rPr>
          <w:rFonts w:hint="eastAsia" w:eastAsia="宋体"/>
          <w:sz w:val="21"/>
          <w:szCs w:val="22"/>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4.最高限价（如有）：</w:t>
      </w:r>
      <w:r>
        <w:rPr>
          <w:rFonts w:hint="eastAsia" w:ascii="宋体" w:hAnsi="宋体" w:cs="宋体"/>
          <w:color w:val="000000"/>
          <w:sz w:val="24"/>
          <w:szCs w:val="22"/>
          <w:lang w:eastAsia="zh-CN"/>
        </w:rPr>
        <w:t xml:space="preserve">75万元</w:t>
      </w:r>
      <w:r/>
    </w:p>
    <w:p>
      <w:pPr>
        <w:ind w:firstLine="480"/>
        <w:keepLines w:val="0"/>
        <w:keepNext w:val="0"/>
        <w:pageBreakBefore w:val="0"/>
        <w:spacing w:line="480" w:lineRule="auto"/>
        <w:widowControl/>
        <w:rPr>
          <w:rFonts w:hint="eastAsia" w:ascii="宋体" w:hAnsi="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5.采购需求：</w:t>
      </w:r>
      <w:r>
        <w:rPr>
          <w:rFonts w:hint="eastAsia" w:ascii="宋体" w:hAnsi="宋体" w:cs="宋体"/>
          <w:color w:val="000000"/>
          <w:sz w:val="24"/>
          <w:szCs w:val="22"/>
        </w:rPr>
        <w:t xml:space="preserve">采购含多种DNA试剂盒、提取试剂、采集试剂、实验室耗材及实验设备等22类装备，用于DNA案件检验相关工作。（</w:t>
      </w:r>
      <w:r>
        <w:rPr>
          <w:rFonts w:hint="eastAsia" w:ascii="宋体" w:hAnsi="宋体" w:cs="宋体"/>
          <w:color w:val="000000"/>
          <w:sz w:val="24"/>
          <w:szCs w:val="22"/>
          <w:lang w:eastAsia="zh-CN"/>
        </w:rPr>
        <w:t xml:space="preserve">详见</w:t>
      </w:r>
      <w:r>
        <w:rPr>
          <w:rFonts w:hint="eastAsia" w:ascii="宋体" w:hAnsi="宋体" w:cs="宋体"/>
          <w:color w:val="000000"/>
          <w:sz w:val="24"/>
          <w:szCs w:val="22"/>
        </w:rPr>
        <w:t xml:space="preserve">招标文件采购需求）。</w:t>
      </w:r>
      <w:r/>
    </w:p>
    <w:p>
      <w:pPr>
        <w:ind w:firstLine="480"/>
        <w:keepLines w:val="0"/>
        <w:keepNext w:val="0"/>
        <w:pageBreakBefore w:val="0"/>
        <w:spacing w:line="480" w:lineRule="auto"/>
        <w:widowControl/>
        <w:rPr>
          <w:rFonts w:hint="eastAsia" w:ascii="宋体" w:hAnsi="宋体" w:cs="宋体"/>
          <w:color w:val="000000"/>
          <w:sz w:val="24"/>
          <w:szCs w:val="22"/>
        </w:rPr>
      </w:pPr>
      <w:r>
        <w:rPr>
          <w:rFonts w:ascii="宋体" w:hAnsi="宋体" w:cs="宋体"/>
          <w:color w:val="000000"/>
          <w:sz w:val="24"/>
          <w:szCs w:val="22"/>
        </w:rPr>
        <w:t xml:space="preserve">6.</w:t>
      </w:r>
      <w:r>
        <w:rPr>
          <w:rFonts w:hint="eastAsia" w:ascii="宋体" w:hAnsi="宋体" w:cs="宋体"/>
          <w:b w:val="0"/>
          <w:bCs w:val="0"/>
          <w:color w:val="000000"/>
          <w:sz w:val="24"/>
          <w:szCs w:val="22"/>
          <w:highlight w:val="none"/>
        </w:rPr>
        <w:t xml:space="preserve">供货期</w:t>
      </w:r>
      <w:r>
        <w:rPr>
          <w:rFonts w:ascii="宋体" w:hAnsi="宋体" w:cs="宋体"/>
          <w:color w:val="000000"/>
          <w:sz w:val="24"/>
          <w:szCs w:val="22"/>
        </w:rPr>
        <w:t xml:space="preserve">：</w:t>
      </w:r>
      <w:r>
        <w:rPr>
          <w:rFonts w:hint="eastAsia" w:ascii="宋体" w:hAnsi="宋体" w:cs="宋体"/>
          <w:color w:val="000000"/>
          <w:sz w:val="24"/>
          <w:szCs w:val="22"/>
        </w:rPr>
        <w:t xml:space="preserve">自签订合同之日起</w:t>
      </w:r>
      <w:r>
        <w:rPr>
          <w:rFonts w:hint="eastAsia" w:ascii="宋体" w:hAnsi="宋体" w:cs="宋体"/>
          <w:color w:val="000000"/>
          <w:sz w:val="24"/>
          <w:szCs w:val="22"/>
          <w:highlight w:val="none"/>
        </w:rPr>
        <w:t xml:space="preserve">30天</w:t>
      </w:r>
      <w:r>
        <w:rPr>
          <w:rFonts w:hint="eastAsia" w:ascii="宋体" w:hAnsi="宋体" w:cs="宋体"/>
          <w:color w:val="000000"/>
          <w:sz w:val="24"/>
          <w:szCs w:val="22"/>
        </w:rPr>
        <w:t xml:space="preserve">内完成。</w:t>
      </w:r>
      <w:r/>
    </w:p>
    <w:p>
      <w:pPr>
        <w:ind w:firstLine="480"/>
        <w:keepLines w:val="0"/>
        <w:keepNext w:val="0"/>
        <w:pageBreakBefore w:val="0"/>
        <w:spacing w:line="480" w:lineRule="auto"/>
        <w:widowControl/>
        <w:rPr>
          <w:rFonts w:hint="eastAsia" w:ascii="宋体" w:hAnsi="宋体" w:cs="宋体"/>
          <w:color w:val="000000"/>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rPr>
        <w:t xml:space="preserve">7.</w:t>
      </w:r>
      <w:r>
        <w:rPr>
          <w:rFonts w:hint="eastAsia" w:ascii="宋体" w:hAnsi="宋体" w:cs="宋体"/>
          <w:color w:val="000000"/>
          <w:sz w:val="24"/>
          <w:szCs w:val="22"/>
          <w:highlight w:val="none"/>
        </w:rPr>
        <w:t xml:space="preserve">付款方式：</w:t>
      </w:r>
      <w:r>
        <w:rPr>
          <w:rFonts w:hint="eastAsia" w:ascii="宋体" w:hAnsi="宋体" w:cs="宋体"/>
          <w:color w:val="000000"/>
          <w:sz w:val="24"/>
          <w:szCs w:val="22"/>
        </w:rPr>
        <w:t xml:space="preserve">合同签订生效后付成交价的40%预付款，供货完成经验收合格后一次性付清余款。</w:t>
      </w:r>
      <w:r/>
    </w:p>
    <w:p>
      <w:pPr>
        <w:ind w:firstLine="480"/>
        <w:keepLines w:val="0"/>
        <w:keepNext w:val="0"/>
        <w:pageBreakBefore w:val="0"/>
        <w:spacing w:line="480" w:lineRule="auto"/>
        <w:widowControl/>
        <w:rPr>
          <w:rFonts w:ascii="宋体" w:hAnsi="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本项目（是/否）接受联合体：不接受联合体 </w:t>
      </w:r>
      <w:r/>
    </w:p>
    <w:p>
      <w:pPr>
        <w:ind w:firstLine="480"/>
        <w:keepLines w:val="0"/>
        <w:keepNext w:val="0"/>
        <w:pageBreakBefore w:val="0"/>
        <w:spacing w:line="480" w:lineRule="auto"/>
        <w:widowControl/>
        <w:rPr>
          <w:rFonts w:ascii="宋体" w:hAnsi="宋体" w:cs="宋体"/>
          <w:color w:val="000000"/>
          <w:sz w:val="24"/>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r>
      <w:r/>
    </w:p>
    <w:p>
      <w:pPr>
        <w:ind w:firstLine="482"/>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二、申请人的资格要求：</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（一）满足《中华人民共和国政府采购法》第二十二条规定：</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1.供应商可任选以下其中1项提供材料，2选1（扫描件上传至电子标书）： </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（1）法定代表人资格证明（格式按照示范格式一要求）和身份证 </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（2）授权委托书（格式按照示范格式二要求）和受托人身份证</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2.有效的营业执照（扫描件上传至电子标书）</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3.承诺书（格式按照示范格式三要求，扫描件上传至电子标书）</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4.符合《政府采购法》第二十二条规定条件的声明函（具备履行合同所必需的设备和专业技术能力、财务状况、缴纳税收和社会保障资金等证明材料（格式按照示范格式四要求，扫描件上传至电子标书）</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2"/>
        </w:rPr>
        <w:t xml:space="preserve">5</w:t>
      </w:r>
      <w:r>
        <w:rPr>
          <w:rFonts w:ascii="宋体" w:hAnsi="宋体" w:cs="宋体"/>
          <w:color w:val="000000"/>
          <w:sz w:val="24"/>
          <w:szCs w:val="22"/>
        </w:rPr>
        <w:t xml:space="preserve">.供应商未被“信用中国”网（https：//www.creditchina.gov.cn/）列入失信被执行人、重大税收违法案件当事人名单、政府采购严重违法失信行为记录名单。供应商未被“中国政府采购网”（http：//www.ccgp.gov.cn/）列入政府采购严重违法失信行为记录名单</w:t>
      </w:r>
      <w:r>
        <w:rPr>
          <w:rFonts w:hint="eastAsia" w:ascii="宋体" w:hAnsi="宋体" w:cs="宋体"/>
          <w:color w:val="000000"/>
          <w:sz w:val="24"/>
          <w:szCs w:val="22"/>
        </w:rPr>
        <w:t xml:space="preserve">。</w:t>
      </w:r>
      <w:r>
        <w:rPr>
          <w:rFonts w:ascii="宋体" w:hAnsi="宋体" w:cs="宋体"/>
          <w:color w:val="000000"/>
          <w:sz w:val="24"/>
          <w:szCs w:val="22"/>
        </w:rPr>
        <w:t xml:space="preserve">由采购人</w:t>
      </w:r>
      <w:r>
        <w:rPr>
          <w:rFonts w:hint="eastAsia" w:ascii="宋体" w:hAnsi="宋体" w:cs="宋体"/>
          <w:color w:val="000000"/>
          <w:sz w:val="24"/>
          <w:szCs w:val="22"/>
        </w:rPr>
        <w:t xml:space="preserve">（采购代理单位）或评委</w:t>
      </w:r>
      <w:r>
        <w:rPr>
          <w:rFonts w:ascii="宋体" w:hAnsi="宋体" w:cs="宋体"/>
          <w:color w:val="000000"/>
          <w:sz w:val="24"/>
          <w:szCs w:val="22"/>
        </w:rPr>
        <w:t xml:space="preserve">在资格审查时查询，一旦被查询存在上述失信行为记录名单的，将视为资格审查不通过</w:t>
      </w:r>
      <w:r>
        <w:rPr>
          <w:rFonts w:hint="eastAsia" w:ascii="宋体" w:hAnsi="宋体" w:cs="宋体"/>
          <w:color w:val="000000"/>
          <w:sz w:val="24"/>
          <w:szCs w:val="22"/>
        </w:rPr>
        <w:t xml:space="preserve">。</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（二）落实政府采购政策需满足的资格要求：</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本项目按照以下第</w:t>
      </w:r>
      <w:r>
        <w:rPr>
          <w:rFonts w:ascii="宋体" w:hAnsi="宋体" w:cs="宋体"/>
          <w:color w:val="000000"/>
          <w:sz w:val="24"/>
          <w:szCs w:val="22"/>
          <w:u w:val="single"/>
        </w:rPr>
        <w:t xml:space="preserve">1.</w:t>
      </w:r>
      <w:r>
        <w:rPr>
          <w:rFonts w:hint="eastAsia" w:ascii="宋体" w:hAnsi="宋体" w:cs="宋体"/>
          <w:color w:val="000000"/>
          <w:sz w:val="24"/>
          <w:szCs w:val="22"/>
          <w:u w:val="single"/>
          <w:lang w:val="en-US" w:eastAsia="zh-CN"/>
        </w:rPr>
        <w:t xml:space="preserve">1</w:t>
      </w:r>
      <w:r>
        <w:rPr>
          <w:rFonts w:ascii="宋体" w:hAnsi="宋体" w:cs="宋体"/>
          <w:color w:val="000000"/>
          <w:sz w:val="24"/>
          <w:szCs w:val="22"/>
        </w:rPr>
        <w:t xml:space="preserve">种方式落实政府采购促进中小企业发展的要求：</w:t>
      </w:r>
      <w:r/>
    </w:p>
    <w:p>
      <w:pPr>
        <w:ind w:firstLine="480"/>
        <w:keepLines w:val="0"/>
        <w:keepNext w:val="0"/>
        <w:pageBreakBefore w:val="0"/>
        <w:spacing w:line="480" w:lineRule="auto"/>
        <w:widowControl/>
        <w:rPr>
          <w:sz w:val="21"/>
          <w:szCs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highlight w:val="none"/>
        </w:rPr>
        <w:t xml:space="preserve">1.1</w:t>
      </w:r>
      <w:r>
        <w:rPr>
          <w:rFonts w:ascii="宋体" w:hAnsi="宋体" w:cs="宋体"/>
          <w:b/>
          <w:bCs/>
          <w:color w:val="000000"/>
          <w:sz w:val="24"/>
          <w:szCs w:val="22"/>
          <w:highlight w:val="none"/>
        </w:rPr>
        <w:t xml:space="preserve">本项目为专门面向中小企业采购的项目，供应商必须为中小微企业，</w:t>
      </w:r>
      <w:r>
        <w:rPr>
          <w:rFonts w:hint="eastAsia" w:ascii="宋体" w:hAnsi="宋体" w:cs="宋体"/>
          <w:b/>
          <w:bCs/>
          <w:color w:val="000000"/>
          <w:sz w:val="24"/>
          <w:szCs w:val="22"/>
          <w:highlight w:val="none"/>
          <w:lang w:eastAsia="zh-CN"/>
        </w:rPr>
        <w:t xml:space="preserve">不</w:t>
      </w:r>
      <w:r>
        <w:rPr>
          <w:rFonts w:ascii="宋体" w:hAnsi="宋体" w:cs="宋体"/>
          <w:b/>
          <w:bCs/>
          <w:color w:val="000000"/>
          <w:sz w:val="24"/>
          <w:szCs w:val="22"/>
          <w:highlight w:val="none"/>
        </w:rPr>
        <w:t xml:space="preserve">接受非中小型企业参与本项目投标</w:t>
      </w:r>
      <w:r>
        <w:rPr>
          <w:rFonts w:ascii="宋体" w:hAnsi="宋体" w:cs="宋体"/>
          <w:color w:val="000000"/>
          <w:sz w:val="24"/>
          <w:szCs w:val="22"/>
          <w:highlight w:val="none"/>
        </w:rPr>
        <w:t xml:space="preserve">。</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1.2本项目通过以下第（）种方式预留部分采购份额采购中小企业服务：</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（1）本项目要求供应商以联合体形式参加，中小企业合同金额应当达到的比例为</w:t>
      </w:r>
      <w:r>
        <w:rPr>
          <w:rFonts w:ascii="宋体" w:hAnsi="宋体" w:cs="宋体"/>
          <w:color w:val="000000"/>
          <w:sz w:val="24"/>
          <w:szCs w:val="22"/>
          <w:u w:val="single"/>
        </w:rPr>
        <w:t xml:space="preserve">    </w:t>
      </w:r>
      <w:r>
        <w:rPr>
          <w:rFonts w:ascii="宋体" w:hAnsi="宋体" w:cs="宋体"/>
          <w:color w:val="000000"/>
          <w:sz w:val="24"/>
          <w:szCs w:val="22"/>
        </w:rPr>
        <w:t xml:space="preserve">%，其中小微企业所占比例应为</w:t>
      </w:r>
      <w:r>
        <w:rPr>
          <w:rFonts w:ascii="宋体" w:hAnsi="宋体" w:cs="宋体"/>
          <w:color w:val="000000"/>
          <w:sz w:val="24"/>
          <w:szCs w:val="22"/>
          <w:u w:val="single"/>
        </w:rPr>
        <w:t xml:space="preserve">    </w:t>
      </w:r>
      <w:r>
        <w:rPr>
          <w:rFonts w:ascii="宋体" w:hAnsi="宋体" w:cs="宋体"/>
          <w:color w:val="000000"/>
          <w:sz w:val="24"/>
          <w:szCs w:val="22"/>
        </w:rPr>
        <w:t xml:space="preserve">%（两项比例均应符合《政府采购促进中小企业发展管理办法》第八条规定）。</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（2）本项目要求供应商进行合同分包，中小企业合同金额应当达到的比例为</w:t>
      </w:r>
      <w:r>
        <w:rPr>
          <w:rFonts w:ascii="宋体" w:hAnsi="宋体" w:cs="宋体"/>
          <w:color w:val="000000"/>
          <w:sz w:val="24"/>
          <w:szCs w:val="22"/>
          <w:u w:val="single"/>
        </w:rPr>
        <w:t xml:space="preserve">   </w:t>
      </w:r>
      <w:r>
        <w:rPr>
          <w:rFonts w:ascii="宋体" w:hAnsi="宋体" w:cs="宋体"/>
          <w:color w:val="000000"/>
          <w:sz w:val="24"/>
          <w:szCs w:val="22"/>
        </w:rPr>
        <w:t xml:space="preserve">%，其中小微企业所占比例应为</w:t>
      </w:r>
      <w:r>
        <w:rPr>
          <w:rFonts w:ascii="宋体" w:hAnsi="宋体" w:cs="宋体"/>
          <w:color w:val="000000"/>
          <w:sz w:val="24"/>
          <w:szCs w:val="22"/>
          <w:u w:val="single"/>
        </w:rPr>
        <w:t xml:space="preserve">   </w:t>
      </w:r>
      <w:r>
        <w:rPr>
          <w:rFonts w:ascii="宋体" w:hAnsi="宋体" w:cs="宋体"/>
          <w:color w:val="000000"/>
          <w:sz w:val="24"/>
          <w:szCs w:val="22"/>
        </w:rPr>
        <w:t xml:space="preserve">%（两项比例均应符合《政府采购促进中小企业发展管理办法》第八条规定）。</w:t>
      </w:r>
      <w:r/>
    </w:p>
    <w:p>
      <w:pPr>
        <w:ind w:firstLine="480"/>
        <w:keepLines w:val="0"/>
        <w:keepNext w:val="0"/>
        <w:pageBreakBefore w:val="0"/>
        <w:spacing w:line="480" w:lineRule="auto"/>
        <w:widowControl/>
        <w:rPr>
          <w:b w:val="0"/>
          <w:bCs w:val="0"/>
          <w:sz w:val="21"/>
          <w:szCs w:val="22"/>
        </w:rPr>
        <w:pBdr>
          <w:top w:val="none" w:color="000000" w:sz="0" w:space="0"/>
          <w:left w:val="none" w:color="000000" w:sz="0" w:space="0"/>
          <w:bottom w:val="none" w:color="000000" w:sz="0" w:space="0"/>
          <w:right w:val="none" w:color="000000" w:sz="0" w:space="0"/>
        </w:pBdr>
      </w:pPr>
      <w:r>
        <w:rPr>
          <w:rFonts w:ascii="宋体" w:hAnsi="宋体" w:cs="宋体"/>
          <w:b w:val="0"/>
          <w:bCs w:val="0"/>
          <w:color w:val="000000"/>
          <w:sz w:val="24"/>
          <w:szCs w:val="22"/>
        </w:rPr>
        <w:t xml:space="preserve">1.3本项目为非预留份额的采购项目，对小微企业报价给予扣除，用扣除后的价格参加评审。</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注：监狱企业、残疾人福利性单位视同小微企业。</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1.4本项目采购标的对应的中小企业划分标准所属行业为</w:t>
      </w:r>
      <w:r>
        <w:rPr>
          <w:rFonts w:hint="eastAsia" w:ascii="宋体" w:hAnsi="宋体" w:cs="宋体"/>
          <w:color w:val="000000"/>
          <w:sz w:val="24"/>
          <w:szCs w:val="22"/>
          <w:u w:val="single"/>
        </w:rPr>
        <w:t xml:space="preserve">技术服务行业</w:t>
      </w:r>
      <w:r>
        <w:rPr>
          <w:rFonts w:ascii="宋体" w:hAnsi="宋体" w:cs="宋体"/>
          <w:color w:val="000000"/>
          <w:sz w:val="24"/>
          <w:szCs w:val="22"/>
        </w:rPr>
        <w:t xml:space="preserve">。</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（三）</w:t>
      </w:r>
      <w:r>
        <w:rPr>
          <w:rFonts w:ascii="宋体" w:hAnsi="宋体" w:cs="宋体"/>
          <w:color w:val="000000"/>
          <w:sz w:val="24"/>
          <w:szCs w:val="22"/>
          <w:highlight w:val="none"/>
        </w:rPr>
        <w:t xml:space="preserve">本项目的特定资格要求：</w:t>
      </w:r>
      <w:r>
        <w:rPr>
          <w:rFonts w:hint="eastAsia" w:ascii="宋体" w:hAnsi="宋体" w:cs="宋体"/>
          <w:color w:val="000000"/>
          <w:sz w:val="24"/>
          <w:szCs w:val="22"/>
          <w:highlight w:val="none"/>
        </w:rPr>
        <w:t xml:space="preserve">无</w:t>
      </w:r>
      <w:r/>
    </w:p>
    <w:p>
      <w:pPr>
        <w:ind w:firstLine="482"/>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三、获取招标文件</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时间：</w:t>
      </w:r>
      <w:r>
        <w:rPr>
          <w:rFonts w:hint="eastAsia" w:ascii="宋体" w:hAnsi="宋体" w:cs="宋体"/>
          <w:color w:val="000000"/>
          <w:sz w:val="24"/>
          <w:szCs w:val="22"/>
          <w:highlight w:val="none"/>
          <w:lang w:eastAsia="zh-CN"/>
        </w:rPr>
        <w:t xml:space="preserve">2025</w:t>
      </w:r>
      <w:r>
        <w:rPr>
          <w:rFonts w:ascii="宋体" w:hAnsi="宋体" w:cs="宋体"/>
          <w:color w:val="000000"/>
          <w:sz w:val="24"/>
          <w:szCs w:val="22"/>
          <w:highlight w:val="none"/>
        </w:rPr>
        <w:t xml:space="preserve">年</w:t>
      </w:r>
      <w:r>
        <w:rPr>
          <w:rFonts w:hint="eastAsia" w:ascii="宋体" w:hAnsi="宋体" w:cs="宋体"/>
          <w:color w:val="000000"/>
          <w:sz w:val="24"/>
          <w:szCs w:val="22"/>
          <w:highlight w:val="none"/>
          <w:lang w:val="en-US" w:eastAsia="zh-CN"/>
        </w:rPr>
        <w:t xml:space="preserve">10</w:t>
      </w:r>
      <w:r>
        <w:rPr>
          <w:rFonts w:hint="eastAsia" w:ascii="宋体" w:hAnsi="宋体" w:cs="宋体"/>
          <w:color w:val="000000"/>
          <w:sz w:val="24"/>
          <w:szCs w:val="22"/>
          <w:highlight w:val="none"/>
        </w:rPr>
        <w:t xml:space="preserve">月</w:t>
      </w:r>
      <w:r>
        <w:rPr>
          <w:rFonts w:hint="eastAsia" w:ascii="宋体" w:hAnsi="宋体" w:cs="宋体"/>
          <w:color w:val="000000"/>
          <w:sz w:val="24"/>
          <w:szCs w:val="22"/>
          <w:highlight w:val="none"/>
          <w:lang w:val="en-US" w:eastAsia="zh-CN"/>
        </w:rPr>
        <w:t xml:space="preserve">30</w:t>
      </w:r>
      <w:r>
        <w:rPr>
          <w:rFonts w:ascii="宋体" w:hAnsi="宋体" w:cs="宋体"/>
          <w:color w:val="000000"/>
          <w:sz w:val="24"/>
          <w:szCs w:val="22"/>
          <w:highlight w:val="none"/>
        </w:rPr>
        <w:t xml:space="preserve">日至</w:t>
      </w:r>
      <w:r>
        <w:rPr>
          <w:rFonts w:hint="eastAsia" w:ascii="宋体" w:hAnsi="宋体" w:cs="宋体"/>
          <w:color w:val="000000"/>
          <w:sz w:val="24"/>
          <w:szCs w:val="22"/>
          <w:highlight w:val="none"/>
          <w:lang w:eastAsia="zh-CN"/>
        </w:rPr>
        <w:t xml:space="preserve">2025</w:t>
      </w:r>
      <w:r>
        <w:rPr>
          <w:rFonts w:ascii="宋体" w:hAnsi="宋体" w:cs="宋体"/>
          <w:color w:val="000000"/>
          <w:sz w:val="24"/>
          <w:szCs w:val="22"/>
          <w:highlight w:val="none"/>
        </w:rPr>
        <w:t xml:space="preserve">年</w:t>
      </w:r>
      <w:r>
        <w:rPr>
          <w:rFonts w:hint="eastAsia" w:ascii="宋体" w:hAnsi="宋体" w:cs="宋体"/>
          <w:color w:val="000000"/>
          <w:sz w:val="24"/>
          <w:szCs w:val="22"/>
          <w:highlight w:val="none"/>
          <w:lang w:val="en-US" w:eastAsia="zh-CN"/>
        </w:rPr>
        <w:t xml:space="preserve">11</w:t>
      </w:r>
      <w:r>
        <w:rPr>
          <w:rFonts w:ascii="宋体" w:hAnsi="宋体" w:cs="宋体"/>
          <w:color w:val="000000"/>
          <w:sz w:val="24"/>
          <w:szCs w:val="22"/>
          <w:highlight w:val="none"/>
        </w:rPr>
        <w:t xml:space="preserve">月</w:t>
      </w:r>
      <w:r>
        <w:rPr>
          <w:rFonts w:hint="eastAsia" w:ascii="宋体" w:hAnsi="宋体" w:cs="宋体"/>
          <w:color w:val="000000"/>
          <w:sz w:val="24"/>
          <w:szCs w:val="22"/>
          <w:highlight w:val="none"/>
          <w:lang w:val="en-US" w:eastAsia="zh-CN"/>
        </w:rPr>
        <w:t xml:space="preserve">5</w:t>
      </w:r>
      <w:r>
        <w:rPr>
          <w:rFonts w:ascii="宋体" w:hAnsi="宋体" w:cs="宋体"/>
          <w:color w:val="000000"/>
          <w:sz w:val="24"/>
          <w:szCs w:val="22"/>
          <w:highlight w:val="none"/>
        </w:rPr>
        <w:t xml:space="preserve">日</w:t>
      </w:r>
      <w:r>
        <w:rPr>
          <w:rFonts w:ascii="宋体" w:hAnsi="宋体" w:cs="宋体"/>
          <w:color w:val="000000"/>
          <w:sz w:val="24"/>
          <w:szCs w:val="22"/>
        </w:rPr>
        <w:t xml:space="preserve">，每天上午00:00-12:00，下午12:00-23:59（北京时间，法定节假日除外）</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地点：江苏省政府采购网或淮安市政府采购网 </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方式：供应商</w:t>
      </w:r>
      <w:r>
        <w:rPr>
          <w:rFonts w:hint="eastAsia" w:ascii="宋体" w:hAnsi="宋体" w:cs="宋体"/>
          <w:color w:val="000000"/>
          <w:sz w:val="24"/>
          <w:szCs w:val="22"/>
        </w:rPr>
        <w:t xml:space="preserve">登录</w:t>
      </w:r>
      <w:r>
        <w:rPr>
          <w:rFonts w:ascii="宋体" w:hAnsi="宋体" w:cs="宋体"/>
          <w:color w:val="000000"/>
          <w:sz w:val="24"/>
          <w:szCs w:val="22"/>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售价：0.00元 </w:t>
      </w:r>
      <w:r/>
    </w:p>
    <w:p>
      <w:pPr>
        <w:ind w:firstLine="482"/>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四、提交投标文件截止时间、开标时间和地点</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时间：</w:t>
      </w:r>
      <w:r>
        <w:rPr>
          <w:rFonts w:hint="eastAsia" w:ascii="宋体" w:hAnsi="宋体" w:cs="宋体"/>
          <w:color w:val="000000"/>
          <w:sz w:val="24"/>
          <w:szCs w:val="22"/>
          <w:highlight w:val="none"/>
          <w:lang w:eastAsia="zh-CN"/>
        </w:rPr>
        <w:t xml:space="preserve">2025</w:t>
      </w:r>
      <w:r>
        <w:rPr>
          <w:rFonts w:ascii="宋体" w:hAnsi="宋体" w:cs="宋体"/>
          <w:color w:val="000000"/>
          <w:sz w:val="24"/>
          <w:szCs w:val="22"/>
          <w:highlight w:val="none"/>
        </w:rPr>
        <w:t xml:space="preserve">-</w:t>
      </w:r>
      <w:r>
        <w:rPr>
          <w:rFonts w:hint="eastAsia" w:ascii="宋体" w:hAnsi="宋体" w:cs="宋体"/>
          <w:color w:val="000000"/>
          <w:sz w:val="24"/>
          <w:szCs w:val="22"/>
          <w:highlight w:val="none"/>
          <w:lang w:val="en-US" w:eastAsia="zh-CN"/>
        </w:rPr>
        <w:t xml:space="preserve">11</w:t>
      </w:r>
      <w:r>
        <w:rPr>
          <w:rFonts w:ascii="宋体" w:hAnsi="宋体" w:cs="宋体"/>
          <w:color w:val="000000"/>
          <w:sz w:val="24"/>
          <w:szCs w:val="22"/>
          <w:highlight w:val="none"/>
        </w:rPr>
        <w:t xml:space="preserve">-</w:t>
      </w:r>
      <w:r>
        <w:rPr>
          <w:rFonts w:hint="eastAsia" w:ascii="宋体" w:hAnsi="宋体" w:cs="宋体"/>
          <w:color w:val="000000"/>
          <w:sz w:val="24"/>
          <w:szCs w:val="22"/>
          <w:highlight w:val="none"/>
          <w:lang w:val="en-US" w:eastAsia="zh-CN"/>
        </w:rPr>
        <w:t xml:space="preserve">26</w:t>
      </w:r>
      <w:r>
        <w:rPr>
          <w:rFonts w:hint="eastAsia" w:ascii="宋体" w:hAnsi="宋体" w:cs="宋体"/>
          <w:color w:val="000000"/>
          <w:sz w:val="24"/>
          <w:szCs w:val="22"/>
        </w:rPr>
        <w:t xml:space="preserve"> </w:t>
      </w:r>
      <w:r>
        <w:rPr>
          <w:rFonts w:ascii="宋体" w:hAnsi="宋体" w:cs="宋体"/>
          <w:color w:val="000000"/>
          <w:sz w:val="24"/>
          <w:szCs w:val="22"/>
        </w:rPr>
        <w:t xml:space="preserve"> 09:00 （北京时间）</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地点：http://jszfcg.jscz.gov.cn/jszc/login江苏省政府采购一体化不见面开标（采购）大厅 </w:t>
      </w:r>
      <w:r/>
    </w:p>
    <w:p>
      <w:pPr>
        <w:ind w:firstLine="482"/>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五、公告期限</w:t>
      </w:r>
      <w:r/>
    </w:p>
    <w:p>
      <w:pPr>
        <w:ind w:firstLine="480"/>
        <w:keepLines w:val="0"/>
        <w:keepNext w:val="0"/>
        <w:pageBreakBefore w:val="0"/>
        <w:spacing w:line="480" w:lineRule="auto"/>
        <w:widowControl/>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自本公告发布之日起5个工作日。</w:t>
      </w:r>
      <w:r/>
    </w:p>
    <w:p>
      <w:pPr>
        <w:numPr>
          <w:ilvl w:val="0"/>
          <w:numId w:val="2"/>
        </w:numPr>
        <w:ind w:firstLine="482"/>
        <w:keepLines w:val="0"/>
        <w:keepNext w:val="0"/>
        <w:pageBreakBefore w:val="0"/>
        <w:spacing w:line="480" w:lineRule="auto"/>
        <w:widowControl/>
        <w:rPr>
          <w:rFonts w:hint="eastAsia" w:ascii="宋体" w:hAnsi="宋体" w:cs="宋体"/>
          <w:b/>
          <w:color w:val="000000"/>
          <w:sz w:val="24"/>
          <w:szCs w:val="22"/>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2"/>
        </w:rPr>
        <w:t xml:space="preserve">其他补充事宜</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bCs/>
          <w:color w:val="000000"/>
          <w:sz w:val="24"/>
          <w:szCs w:val="22"/>
        </w:rPr>
        <w:t xml:space="preserve">1、</w:t>
      </w:r>
      <w:r>
        <w:rPr>
          <w:rFonts w:hint="eastAsia" w:ascii="宋体" w:hAnsi="宋体" w:cs="宋体"/>
          <w:color w:val="000000"/>
          <w:sz w:val="24"/>
          <w:szCs w:val="22"/>
          <w:highlight w:val="none"/>
        </w:rPr>
        <w:t xml:space="preserve">履约保证金</w:t>
      </w:r>
      <w:r>
        <w:rPr>
          <w:rFonts w:hint="eastAsia" w:ascii="宋体" w:hAnsi="宋体" w:cs="宋体"/>
          <w:color w:val="000000"/>
          <w:sz w:val="24"/>
          <w:szCs w:val="22"/>
        </w:rPr>
        <w:t xml:space="preserve">：成交供应商必须在签订合同之前，向采购人缴纳中标总价1%的履约保证金，否则招标人可取消其中标资格，履约保证金不予退还；乙方提供的履约保证金可以是人民币形式（银行本票、汇票、支票、电汇），或银行保函、担保公司的保证担保或保险公司的保证保险等多种形式。</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2</w:t>
      </w:r>
      <w:r>
        <w:rPr>
          <w:rFonts w:hint="eastAsia" w:ascii="宋体" w:hAnsi="宋体" w:cs="宋体"/>
          <w:color w:val="000000"/>
          <w:sz w:val="24"/>
          <w:szCs w:val="22"/>
          <w:lang w:eastAsia="zh-CN"/>
        </w:rPr>
        <w:t xml:space="preserve">、</w:t>
      </w:r>
      <w:r>
        <w:rPr>
          <w:rFonts w:hint="eastAsia" w:ascii="宋体" w:hAnsi="宋体" w:cs="宋体"/>
          <w:color w:val="000000"/>
          <w:sz w:val="24"/>
          <w:szCs w:val="22"/>
        </w:rPr>
        <w:t xml:space="preserve">乙方选取银行保函、担保公司的保证担保或保险公司的保证保险等形式的向采购人缴纳，如保函（担保、保险等）的约定期到期但乙方履约仍未结束的，乙方须进行续保。</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3、如乙方未能履行合同规定的义务，甲方有权从履约保证金中取得补偿。</w:t>
      </w:r>
      <w:r/>
    </w:p>
    <w:p>
      <w:pPr>
        <w:ind w:firstLine="360"/>
        <w:keepLines w:val="0"/>
        <w:keepNext w:val="0"/>
        <w:pageBreakBefore w:val="0"/>
        <w:spacing w:line="480" w:lineRule="auto"/>
        <w:widowControl/>
        <w:rPr>
          <w:rFonts w:hint="eastAsia" w:ascii="宋体" w:hAnsi="宋体" w:cs="宋体"/>
          <w:bCs/>
          <w:color w:val="000000"/>
          <w:sz w:val="24"/>
          <w:szCs w:val="22"/>
        </w:rPr>
      </w:pPr>
      <w:r>
        <w:rPr>
          <w:rFonts w:hint="eastAsia" w:ascii="宋体" w:hAnsi="宋体" w:cs="宋体"/>
          <w:color w:val="000000"/>
          <w:sz w:val="24"/>
          <w:szCs w:val="22"/>
        </w:rPr>
        <w:t xml:space="preserve">4、履约保证金在合同约定期间内不予退还或者应完全有效，约定期届满之日起2个工作日内，甲方应将人民币形式的履约保证金退还乙方，逾期退还的，按中国人民银行同期贷款基利率上浮20%后的利率支付超期资金占用费，但因乙方自身原因导致无法及时退还的除外。</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5、本项目采用“全流程电子化交易”模式，通过“苏采云政府采购一体化平台”及相应的配套硬件设备（摄像头、话筒、麦克风等）完成远程解密、公布报价、澄清等交互环节。采购人或代理机构组织本项目的“不见面交易”活动。供应商仅需在任意地点登录“苏采云”系统，进入江苏省政府采购一体化不见面开标（采购）大厅观看项目的活动组织。</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6、供应商在制作上传电子响应文件、观看活动组织、响应文件解密等技术方面遇到问题时，请与软件公司技术人员咨询，联系电话:0517-83638013。</w:t>
      </w:r>
      <w:r/>
    </w:p>
    <w:p>
      <w:pPr>
        <w:ind w:firstLine="480"/>
        <w:spacing w:line="85" w:lineRule="atLeast"/>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七、本次招标联系方式</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1、采购人信息</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名     称：盱眙县公安局</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地     址：江苏省淮安市盱眙县十里营大街110号</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联 系 人：</w:t>
      </w:r>
      <w:r>
        <w:rPr>
          <w:rFonts w:hint="eastAsia" w:ascii="宋体" w:hAnsi="宋体" w:cs="宋体"/>
          <w:color w:val="000000"/>
          <w:sz w:val="24"/>
          <w:szCs w:val="22"/>
          <w:highlight w:val="none"/>
        </w:rPr>
        <w:t xml:space="preserve">夏庆</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电   话：18762028402</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2、采购代理机构信息</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名   称：正军项目管理集团有限公司</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地   址：盱眙县山水大道88号中澳生态城商业区52号楼210室</w:t>
      </w:r>
      <w:r/>
    </w:p>
    <w:p>
      <w:pPr>
        <w:ind w:firstLine="360"/>
        <w:keepLines w:val="0"/>
        <w:keepNext w:val="0"/>
        <w:pageBreakBefore w:val="0"/>
        <w:spacing w:line="480" w:lineRule="auto"/>
        <w:widowControl/>
        <w:rPr>
          <w:rFonts w:hint="eastAsia" w:ascii="宋体" w:hAnsi="宋体" w:eastAsia="宋体" w:cs="宋体"/>
          <w:color w:val="000000"/>
          <w:sz w:val="24"/>
          <w:szCs w:val="22"/>
          <w:lang w:eastAsia="zh-CN"/>
        </w:rPr>
      </w:pPr>
      <w:r>
        <w:rPr>
          <w:rFonts w:hint="eastAsia" w:ascii="宋体" w:hAnsi="宋体" w:cs="宋体"/>
          <w:color w:val="000000"/>
          <w:sz w:val="24"/>
          <w:szCs w:val="22"/>
        </w:rPr>
        <w:t xml:space="preserve">联  系  人：</w:t>
      </w:r>
      <w:r>
        <w:rPr>
          <w:rFonts w:hint="eastAsia" w:ascii="宋体" w:hAnsi="宋体" w:cs="宋体"/>
          <w:color w:val="000000"/>
          <w:sz w:val="24"/>
          <w:szCs w:val="22"/>
          <w:lang w:eastAsia="zh-CN"/>
        </w:rPr>
        <w:t xml:space="preserve">王莹</w:t>
      </w:r>
      <w:r/>
    </w:p>
    <w:p>
      <w:pPr>
        <w:ind w:firstLine="360"/>
        <w:keepLines w:val="0"/>
        <w:keepNext w:val="0"/>
        <w:pageBreakBefore w:val="0"/>
        <w:spacing w:line="480" w:lineRule="auto"/>
        <w:widowControl/>
        <w:rPr>
          <w:rFonts w:hint="default" w:ascii="宋体" w:hAnsi="宋体" w:eastAsia="宋体" w:cs="宋体"/>
          <w:color w:val="000000"/>
          <w:sz w:val="24"/>
          <w:szCs w:val="22"/>
          <w:lang w:val="en-US" w:eastAsia="zh-CN"/>
        </w:rPr>
      </w:pPr>
      <w:r>
        <w:rPr>
          <w:rFonts w:hint="eastAsia" w:ascii="宋体" w:hAnsi="宋体" w:cs="宋体"/>
          <w:color w:val="000000"/>
          <w:sz w:val="24"/>
          <w:szCs w:val="22"/>
        </w:rPr>
        <w:t xml:space="preserve">电      话：</w:t>
      </w:r>
      <w:r>
        <w:rPr>
          <w:rFonts w:hint="eastAsia" w:ascii="宋体" w:hAnsi="宋体" w:cs="宋体"/>
          <w:color w:val="000000"/>
          <w:sz w:val="24"/>
          <w:szCs w:val="22"/>
          <w:lang w:val="en-US" w:eastAsia="zh-CN"/>
        </w:rPr>
        <w:t xml:space="preserve">15152349979</w:t>
      </w:r>
      <w:r/>
    </w:p>
    <w:p>
      <w:pPr>
        <w:ind w:firstLine="480"/>
        <w:keepLines w:val="0"/>
        <w:keepNext w:val="0"/>
        <w:pageBreakBefore w:val="0"/>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八、全流程不见面交易采购注意事项</w:t>
      </w:r>
      <w:r/>
    </w:p>
    <w:p>
      <w:pPr>
        <w:ind w:firstLine="360"/>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本项目采用“全流程不见面交易”模式，通过不见面交易系统及相应的配套硬件设备（摄像头、话筒、麦克风等）完成远程解密、公布报价、澄清等交互环节。相关要求和说明详见“供应商须知”第18条。</w:t>
      </w:r>
      <w:r/>
    </w:p>
    <w:p>
      <w:pPr>
        <w:ind w:firstLine="360"/>
        <w:jc w:val="right"/>
        <w:keepLines w:val="0"/>
        <w:keepNext w:val="0"/>
        <w:pageBreakBefore w:val="0"/>
        <w:spacing w:line="480" w:lineRule="auto"/>
        <w:widowControl/>
        <w:rPr>
          <w:rFonts w:hint="default" w:ascii="宋体" w:hAnsi="宋体" w:cs="宋体"/>
          <w:color w:val="000000"/>
          <w:sz w:val="24"/>
          <w:szCs w:val="22"/>
          <w:lang w:val="en-US" w:eastAsia="zh-CN"/>
        </w:rPr>
      </w:pPr>
      <w:r>
        <w:rPr>
          <w:rFonts w:hint="eastAsia" w:ascii="宋体" w:hAnsi="宋体" w:cs="宋体"/>
          <w:color w:val="000000"/>
          <w:sz w:val="24"/>
          <w:szCs w:val="22"/>
          <w:lang w:val="en-US" w:eastAsia="zh-CN"/>
        </w:rPr>
        <w:t xml:space="preserve">盱眙县公安局</w:t>
      </w:r>
      <w:r/>
    </w:p>
    <w:p>
      <w:pPr>
        <w:ind w:firstLine="360"/>
        <w:jc w:val="right"/>
        <w:keepLines w:val="0"/>
        <w:keepNext w:val="0"/>
        <w:pageBreakBefore w:val="0"/>
        <w:spacing w:line="48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lang w:eastAsia="zh-CN"/>
        </w:rPr>
        <w:t xml:space="preserve">2025</w:t>
      </w:r>
      <w:r>
        <w:rPr>
          <w:rFonts w:hint="eastAsia" w:ascii="宋体" w:hAnsi="宋体" w:cs="宋体"/>
          <w:color w:val="000000"/>
          <w:sz w:val="24"/>
          <w:szCs w:val="22"/>
          <w:highlight w:val="none"/>
        </w:rPr>
        <w:t xml:space="preserve">年</w:t>
      </w:r>
      <w:r>
        <w:rPr>
          <w:rFonts w:hint="eastAsia" w:ascii="宋体" w:hAnsi="宋体" w:cs="宋体"/>
          <w:color w:val="000000"/>
          <w:sz w:val="24"/>
          <w:szCs w:val="22"/>
          <w:highlight w:val="none"/>
          <w:lang w:val="en-US" w:eastAsia="zh-CN"/>
        </w:rPr>
        <w:t xml:space="preserve">10</w:t>
      </w:r>
      <w:r>
        <w:rPr>
          <w:rFonts w:hint="eastAsia" w:ascii="宋体" w:hAnsi="宋体" w:cs="宋体"/>
          <w:color w:val="000000"/>
          <w:sz w:val="24"/>
          <w:szCs w:val="22"/>
          <w:highlight w:val="none"/>
        </w:rPr>
        <w:t xml:space="preserve">月</w:t>
      </w:r>
      <w:r>
        <w:rPr>
          <w:rFonts w:hint="eastAsia" w:ascii="宋体" w:hAnsi="宋体" w:cs="宋体"/>
          <w:color w:val="000000"/>
          <w:sz w:val="24"/>
          <w:szCs w:val="22"/>
          <w:highlight w:val="none"/>
          <w:lang w:val="en-US" w:eastAsia="zh-CN"/>
        </w:rPr>
        <w:t xml:space="preserve">30</w:t>
      </w:r>
      <w:bookmarkStart w:id="8" w:name="_GoBack"/>
      <w:r/>
      <w:bookmarkEnd w:id="8"/>
      <w:r>
        <w:rPr>
          <w:rFonts w:hint="eastAsia" w:ascii="宋体" w:hAnsi="宋体" w:cs="宋体"/>
          <w:color w:val="000000"/>
          <w:sz w:val="24"/>
          <w:szCs w:val="22"/>
          <w:highlight w:val="none"/>
        </w:rPr>
        <w:t xml:space="preserve">日</w:t>
      </w:r>
      <w:r/>
    </w:p>
    <w:p>
      <w:pPr>
        <w:pStyle w:val="666"/>
      </w:pPr>
      <w:r/>
      <w:r/>
    </w:p>
    <w:p>
      <w:r/>
      <w:r/>
    </w:p>
    <w:p>
      <w:r/>
      <w:r/>
    </w:p>
    <w:p>
      <w:r/>
      <w:r/>
    </w:p>
    <w:p>
      <w:r/>
      <w:r/>
    </w:p>
    <w:p>
      <w:r/>
      <w:r/>
    </w:p>
    <w:p>
      <w:pPr>
        <w:ind w:firstLine="2429"/>
        <w:jc w:val="both"/>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第二章投标人须知</w:t>
      </w:r>
      <w:r/>
    </w:p>
    <w:p>
      <w:pPr>
        <w:ind w:firstLine="482"/>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一、总则</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w:t>
      </w:r>
      <w:r>
        <w:rPr>
          <w:rFonts w:ascii="黑体" w:hAnsi="黑体" w:eastAsia="黑体" w:cs="黑体"/>
          <w:color w:val="000000"/>
          <w:sz w:val="24"/>
        </w:rPr>
        <w:t xml:space="preserve">、招标方式</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w:t>
      </w:r>
      <w:r>
        <w:rPr>
          <w:rFonts w:ascii="黑体" w:hAnsi="黑体" w:eastAsia="黑体" w:cs="黑体"/>
          <w:color w:val="000000"/>
          <w:sz w:val="24"/>
        </w:rPr>
        <w:t xml:space="preserve">、合格的投标人</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满足本文件实质性要求和条件的规定。</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3</w:t>
      </w:r>
      <w:r>
        <w:rPr>
          <w:rFonts w:ascii="黑体" w:hAnsi="黑体" w:eastAsia="黑体" w:cs="黑体"/>
          <w:color w:val="000000"/>
          <w:sz w:val="24"/>
        </w:rPr>
        <w:t xml:space="preserve">、适用法律</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4</w:t>
      </w:r>
      <w:r>
        <w:rPr>
          <w:rFonts w:ascii="黑体" w:hAnsi="黑体" w:eastAsia="黑体" w:cs="黑体"/>
          <w:color w:val="000000"/>
          <w:sz w:val="24"/>
        </w:rPr>
        <w:t xml:space="preserve">、投标费用</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4.1投标人应自行承担所有与参加投标有关的费用，无论投标过程中的做法和结果如何，采购人在任何情况下均无义务和责任承担这些费用。</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4.2本次招标不收取标书工本费与中标服务费。</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4.3</w:t>
      </w:r>
      <w:r>
        <w:rPr>
          <w:rFonts w:hint="eastAsia" w:ascii="宋体" w:hAnsi="宋体" w:cs="宋体"/>
          <w:color w:val="000000"/>
          <w:sz w:val="24"/>
        </w:rPr>
        <w:t xml:space="preserve">8.招标代理费：本次采购项目招标代理费按《江苏省政府采购代理服务收费指导意见》（苏政采协[2024]20号）文件规定的收费标准计取，由中标单位领取中标通知书时缴纳。</w:t>
      </w:r>
      <w:r/>
    </w:p>
    <w:p>
      <w:pPr>
        <w:ind w:firstLine="482"/>
        <w:jc w:val="both"/>
        <w:spacing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5、招标文件的约束力</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482"/>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二、招标文件</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6</w:t>
      </w:r>
      <w:r>
        <w:rPr>
          <w:rFonts w:ascii="黑体" w:hAnsi="黑体" w:eastAsia="黑体" w:cs="黑体"/>
          <w:color w:val="000000"/>
          <w:sz w:val="24"/>
        </w:rPr>
        <w:t xml:space="preserve">、招标文件构成</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6.1招标文件由以下部分组成：</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请仔细检查招标文件是否齐全，如有缺漏请立即与代理机构联系解决。</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7</w:t>
      </w:r>
      <w:r>
        <w:rPr>
          <w:rFonts w:ascii="黑体" w:hAnsi="黑体" w:eastAsia="黑体" w:cs="黑体"/>
          <w:color w:val="000000"/>
          <w:sz w:val="24"/>
        </w:rPr>
        <w:t xml:space="preserve">、招标文件的澄清</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任何对招标文件要求进行澄清的投标人，均应在投标截止时间前十五日按招标公告中的通讯地址，以书面形式（如信件、传真等）送达采购单位，采购人对投标截止时间前十五日收到的任何澄清要求将以书面形式予以答复（邮寄或传真）。由于投标人所留联系方式有问题而导致采购人无法通知的，其责任由投标人自行承担。（逾期递交对招标文件要求进行澄清的，采购人不予受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8</w:t>
      </w:r>
      <w:r>
        <w:rPr>
          <w:rFonts w:ascii="黑体" w:hAnsi="黑体" w:eastAsia="黑体" w:cs="黑体"/>
          <w:color w:val="000000"/>
          <w:sz w:val="24"/>
        </w:rPr>
        <w:t xml:space="preserve">、招标文件的修改</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8.1在投标截止时间十五日前，采购人可主动地或在解答投标人提出的澄清问题时对招标文件进行修改。</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招标文件的修改将以公告的形式进行发布，投标人应持续关注淮安市政府采购网、江苏政府采购网信息。补充文件将作为招标文件的组成部分，对所有投标人都具有约束力。</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8.3 投标人在收到补充通知后，应于一个工作日内正式书面回函采购人。逾期不回的，采购人视同投标人已收到补充通知。</w:t>
      </w:r>
      <w:r/>
    </w:p>
    <w:p>
      <w:pPr>
        <w:ind w:firstLine="480"/>
        <w:jc w:val="both"/>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8.4 采购人有权酌情推迟投标截止时间和开标日期，并在淮安市政府采购网、江苏政府采购网公告。</w:t>
      </w:r>
      <w:r/>
    </w:p>
    <w:p>
      <w:pPr>
        <w:ind w:firstLine="480"/>
        <w:jc w:val="both"/>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2"/>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三、投标文件的编制</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9</w:t>
      </w:r>
      <w:r>
        <w:rPr>
          <w:rFonts w:ascii="黑体" w:hAnsi="黑体" w:eastAsia="黑体" w:cs="黑体"/>
          <w:color w:val="000000"/>
          <w:sz w:val="24"/>
        </w:rPr>
        <w:t xml:space="preserve">、投标文件的语言及度量衡单位</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9.1投标人提交的投标文件以及投标人与采购人就有关投标的所有来往通知、函件和文件均应使用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9.2除技术性能另有规定外，投标文件所使用的度量衡单位，均须采用国家法定计量单位。</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10</w:t>
      </w:r>
      <w:r>
        <w:rPr>
          <w:rFonts w:ascii="黑体" w:hAnsi="黑体" w:eastAsia="黑体" w:cs="黑体"/>
          <w:color w:val="000000"/>
          <w:sz w:val="24"/>
        </w:rPr>
        <w:t xml:space="preserve">、投标文件构成</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10.1投标人编写的投标文件应包括资格证明文件、报价表、技术要求响应及偏离表、投标函、开标一览表等部分。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 如标书制作工具中格式和内容与“江苏政府采购网”发布的招标文件不一致，请以“江苏政府采购网”发布的招标文件为准。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11</w:t>
      </w:r>
      <w:r>
        <w:rPr>
          <w:rFonts w:ascii="黑体" w:hAnsi="黑体" w:eastAsia="黑体" w:cs="黑体"/>
          <w:color w:val="000000"/>
          <w:sz w:val="24"/>
        </w:rPr>
        <w:t xml:space="preserve">、证明投标人及投标标的符合招标文件规定的文件</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投标人应按照招标文件要求提交证明文件，证明其及投标标的符合招标文件规定。</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11.2招标文件对证明文件无明确形式要求的，证明文件可以以文字资料、图纸和数据等形式提交。</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12</w:t>
      </w:r>
      <w:r>
        <w:rPr>
          <w:rFonts w:ascii="黑体" w:hAnsi="黑体" w:eastAsia="黑体" w:cs="黑体"/>
          <w:color w:val="000000"/>
          <w:sz w:val="24"/>
        </w:rPr>
        <w:t xml:space="preserve">、投标分项报价表</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12.1投标人应按照招标文件规定格式填报投标分项报价表。</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12.2投标货币。投标文件中的单价和总价无特殊规定的采用人民币报价，以元为单位标注。招标文件中另有规定的按规定执行。</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13</w:t>
      </w:r>
      <w:r>
        <w:rPr>
          <w:rFonts w:ascii="黑体" w:hAnsi="黑体" w:eastAsia="黑体" w:cs="黑体"/>
          <w:color w:val="000000"/>
          <w:sz w:val="24"/>
        </w:rPr>
        <w:t xml:space="preserve">、技术要求响应及偏离表、商务要求响应及偏离表（如有）</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13.1投标人需对招标文件中的技术要求与商务要求逐项作出响应或偏离，并说明原因。</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投标人可在投标文件中提供认为需要的其他技术文件或说明。</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14</w:t>
      </w:r>
      <w:r>
        <w:rPr>
          <w:rFonts w:ascii="黑体" w:hAnsi="黑体" w:eastAsia="黑体" w:cs="黑体"/>
          <w:color w:val="000000"/>
          <w:sz w:val="24"/>
        </w:rPr>
        <w:t xml:space="preserve">、服务承诺</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投标人的服务承诺应按不低于招标文件中基本服务要求的标准，并作出响应。</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15</w:t>
      </w:r>
      <w:r>
        <w:rPr>
          <w:rFonts w:ascii="黑体" w:hAnsi="黑体" w:eastAsia="黑体" w:cs="黑体"/>
          <w:color w:val="000000"/>
          <w:sz w:val="24"/>
        </w:rPr>
        <w:t xml:space="preserve">、投标函和开标一览表</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15.1投标人应按照招标文件中提供的格式完整、正确填写投标函、开标一览表。</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16</w:t>
      </w:r>
      <w:r>
        <w:rPr>
          <w:rFonts w:ascii="黑体" w:hAnsi="黑体" w:eastAsia="黑体" w:cs="黑体"/>
          <w:color w:val="000000"/>
          <w:sz w:val="24"/>
        </w:rPr>
        <w:t xml:space="preserve">、投标有效期</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16.1投标有效期为采购人规定的开标之日后</w:t>
      </w:r>
      <w:r>
        <w:rPr>
          <w:rFonts w:ascii="宋体" w:hAnsi="宋体" w:cs="宋体"/>
          <w:b/>
          <w:color w:val="000000"/>
          <w:sz w:val="24"/>
        </w:rPr>
        <w:t xml:space="preserve">九十（</w:t>
      </w:r>
      <w:r>
        <w:rPr>
          <w:rFonts w:ascii="仿宋" w:hAnsi="仿宋" w:eastAsia="仿宋" w:cs="仿宋"/>
          <w:b/>
          <w:color w:val="000000"/>
          <w:sz w:val="24"/>
        </w:rPr>
        <w:t xml:space="preserve">90</w:t>
      </w:r>
      <w:r>
        <w:rPr>
          <w:rFonts w:ascii="宋体" w:hAnsi="宋体" w:cs="宋体"/>
          <w:b/>
          <w:color w:val="000000"/>
          <w:sz w:val="24"/>
        </w:rPr>
        <w:t xml:space="preserve">）天</w:t>
      </w:r>
      <w:r>
        <w:rPr>
          <w:rFonts w:ascii="宋体" w:hAnsi="宋体" w:cs="宋体"/>
          <w:color w:val="000000"/>
          <w:sz w:val="24"/>
        </w:rPr>
        <w:t xml:space="preserve">。投标有效期比规定短的将被视为未实质性响应招标文件而予以拒绝。</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17</w:t>
      </w:r>
      <w:r>
        <w:rPr>
          <w:rFonts w:ascii="黑体" w:hAnsi="黑体" w:eastAsia="黑体" w:cs="黑体"/>
          <w:color w:val="000000"/>
          <w:sz w:val="24"/>
        </w:rPr>
        <w:t xml:space="preserve">、投标有效期的延长</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482"/>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四、投标文件的递交</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18</w:t>
      </w:r>
      <w:r>
        <w:rPr>
          <w:rFonts w:ascii="黑体" w:hAnsi="黑体" w:eastAsia="黑体" w:cs="黑体"/>
          <w:color w:val="000000"/>
          <w:sz w:val="24"/>
        </w:rPr>
        <w:t xml:space="preserve">、电子投标文件的递交</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18.1投标人应当按照《操作手册》规定，在投标截止时间前制作并上传电子投标</w:t>
      </w:r>
      <w:r>
        <w:rPr>
          <w:rFonts w:hint="eastAsia" w:ascii="宋体" w:hAnsi="宋体" w:cs="宋体"/>
          <w:color w:val="000000"/>
          <w:sz w:val="24"/>
        </w:rPr>
        <w:t xml:space="preserve">。</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文件（中标公示结束中标供应商打印3套提交,纸质投标文件须打印并加盖投标人公章）。</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19</w:t>
      </w:r>
      <w:r>
        <w:rPr>
          <w:rFonts w:ascii="黑体" w:hAnsi="黑体" w:eastAsia="黑体" w:cs="黑体"/>
          <w:color w:val="000000"/>
          <w:sz w:val="24"/>
        </w:rPr>
        <w:t xml:space="preserve">、投标截止日期</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19.1投标人上传电子投标文件的时间不得迟于招标公告中规定的投标截止时间</w:t>
      </w:r>
      <w:r>
        <w:rPr>
          <w:rFonts w:hint="eastAsia" w:ascii="宋体" w:hAnsi="宋体" w:cs="宋体"/>
          <w:color w:val="000000"/>
          <w:sz w:val="24"/>
        </w:rPr>
        <w:t xml:space="preserve">。</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19.2采购人可以按照规定，通过修改招标文件酌情延长投标截止日期，在此情况下，投标人的所有权利和义务以及投标人受制的截止日期均应以延长后新的截止日期为准。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20</w:t>
      </w:r>
      <w:r>
        <w:rPr>
          <w:rFonts w:ascii="黑体" w:hAnsi="黑体" w:eastAsia="黑体" w:cs="黑体"/>
          <w:color w:val="000000"/>
          <w:sz w:val="24"/>
        </w:rPr>
        <w:t xml:space="preserve">、投标文件的拒收</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采购人拒绝接收在其规定的投标截止时间后上传的任何投标文件。</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21</w:t>
      </w:r>
      <w:r>
        <w:rPr>
          <w:rFonts w:ascii="黑体" w:hAnsi="黑体" w:eastAsia="黑体" w:cs="黑体"/>
          <w:color w:val="000000"/>
          <w:sz w:val="24"/>
        </w:rPr>
        <w:t xml:space="preserve">、投标文件的撤回和修改</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 投标文件的撤回</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21.1.1 电子投标文件的撤回</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21.1.2投标人撤回电子投标文件，则认为其不再参与本项目投标活动。</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 投标文件的修改</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21.2.1投标人可在投标截止时间前，对其电子投标文件进行修改，具体操作方法见《操作手册》。</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21.2.2在投标截止时间之后，投标人不得对其电子投标文件作任何修改。</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21.3在投标截止时间至招标文件中规定的投标有效期满之间的这段时间内，投标人不得撤回其投标。</w:t>
      </w:r>
      <w:r/>
    </w:p>
    <w:p>
      <w:pPr>
        <w:ind w:firstLine="482"/>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五、开标与评标</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22</w:t>
      </w:r>
      <w:r>
        <w:rPr>
          <w:rFonts w:ascii="黑体" w:hAnsi="黑体" w:eastAsia="黑体" w:cs="黑体"/>
          <w:color w:val="000000"/>
          <w:sz w:val="24"/>
        </w:rPr>
        <w:t xml:space="preserve">、开标</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22.1采购代理机构将在招标公告中规定的时间和地点组织公开开标。投标人应当按照《操作手册》规定，参加开标活动和在苏采云系统规定的时间内对投标文件进行解密。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22.2开标仪式由采购代理机构组织。苏采云系统将自动对项目进行开标，并宣布各投标人名称和投标价格。</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22.3投标人在开标过程中涉及到的投标文件解密、开标结果确认等工作，应按照《操作手册》规定执行。</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22.4投标人如果对开标过程和开标记录有疑义，应当根据《操作手册》规定提出，如苏采云系统中《开标记录表》宣布后5分钟内未提出的，视同认可开标结果。</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23</w:t>
      </w:r>
      <w:r>
        <w:rPr>
          <w:rFonts w:ascii="黑体" w:hAnsi="黑体" w:eastAsia="黑体" w:cs="黑体"/>
          <w:color w:val="000000"/>
          <w:sz w:val="24"/>
        </w:rPr>
        <w:t xml:space="preserve">、评标委员会</w:t>
      </w:r>
      <w:r/>
    </w:p>
    <w:p>
      <w:pPr>
        <w:ind w:firstLine="24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23.1开标后，采购人将立即组织评标委员会（以下简称评委会）进行评标。</w:t>
      </w:r>
      <w:r/>
    </w:p>
    <w:p>
      <w:pPr>
        <w:ind w:firstLine="240"/>
        <w:jc w:val="both"/>
        <w:spacing w:line="519" w:lineRule="atLeast"/>
        <w:rPr>
          <w:color w:val="c00000"/>
          <w:highlight w:val="none"/>
        </w:rPr>
        <w:pBdr>
          <w:top w:val="none" w:color="000000" w:sz="0" w:space="0"/>
          <w:left w:val="none" w:color="000000" w:sz="0" w:space="0"/>
          <w:bottom w:val="none" w:color="000000" w:sz="0" w:space="0"/>
          <w:right w:val="none" w:color="000000" w:sz="0" w:space="0"/>
        </w:pBdr>
      </w:pPr>
      <w:r>
        <w:rPr>
          <w:rFonts w:ascii="宋体" w:hAnsi="宋体" w:cs="宋体"/>
          <w:color w:val="c00000"/>
          <w:sz w:val="24"/>
          <w:highlight w:val="none"/>
        </w:rPr>
        <w:t xml:space="preserve"> 23.2 评委会由五人或以上单数的行业专家、采购人代表组成。</w:t>
      </w:r>
      <w:r/>
    </w:p>
    <w:p>
      <w:pPr>
        <w:ind w:firstLine="482"/>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23.3评委会独立工作，负责评审所有投标文件并确定中标侯选人。</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 评委会应对投标人的商业、技术秘密予以保密。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24．评标过程的保密与公正</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24.1凡是与审查、澄清、评价和比较投标的有关资料以及授标建议等，采购人、评委、采购代理机构均不得向投标人或与评标无关的其他人员透露。</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24.2在评标过程中，投标人不得以任何行为影响评标过程，否则其投标文件将被作为无效投标文件。</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24.3采购人和评标委员会不向未中标的投标人解释未中标原因，也不公布评标过程中的相关细节。</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24.4采用综合评分法的项目，未中标的投标人可于中标结果公告期限届满之日起通过苏采云系统查看自己的评审得分及排序情况。</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25</w:t>
      </w:r>
      <w:r>
        <w:rPr>
          <w:rFonts w:ascii="黑体" w:hAnsi="黑体" w:eastAsia="黑体" w:cs="黑体"/>
          <w:color w:val="000000"/>
          <w:sz w:val="24"/>
        </w:rPr>
        <w:t xml:space="preserve">．投标文件的澄清</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25.1评标期间，评委会对投标文件中含义不明确、同类问题表述不一致或者有明显文字和计算错误的内容 ，有权要求投标人作出必要的澄清、说明或者补正。</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评标委员会并非对每个投标人都做澄清要求。</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接到评委会澄清、说明和补正要求的投标人如未按规定做出澄清、说明和补正，其风险由投标人自行承担。</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26</w:t>
      </w:r>
      <w:r>
        <w:rPr>
          <w:rFonts w:ascii="黑体" w:hAnsi="黑体" w:eastAsia="黑体" w:cs="黑体"/>
          <w:color w:val="000000"/>
          <w:sz w:val="24"/>
        </w:rPr>
        <w:t xml:space="preserve">、对投标文件的初审</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26.1投标文件初审分为资格审查和符合性审查。</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26.4评委会将对确定为实质性响应的投标进行进一步审核，看其是否有计算上或累加上的算术错误，修正错误的原则如下：</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非单一产品采购项目，招标文件中将载明其中的核心产品。多家投标人提供的核心产品品牌相同的，按前两款规定处理。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26.7投标人在开、评标全过程中应保持通讯畅通，及时登录苏采云系统查阅、答复相关信息，并安排专人与评标委员会联系。</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27</w:t>
      </w:r>
      <w:r>
        <w:rPr>
          <w:rFonts w:ascii="黑体" w:hAnsi="黑体" w:eastAsia="黑体" w:cs="黑体"/>
          <w:color w:val="000000"/>
          <w:sz w:val="24"/>
        </w:rPr>
        <w:t xml:space="preserve">、无效投标条款和废标条款</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27.1无效投标条款，投标文件有下列情况之一的，应当在符合性审查时按照无效投标处理：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 投标人在苏采云系统规定的时间内未成功解密电子投标文件的。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27.1.2 投标人未按照招标文件要求上传电子投标文件的。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27.1.3同一投标人提交两个（含两个）以上不同的投标报价的。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27.1.4投标人不具备招标文件中规定资格要求的。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27.1.5投标人的报价超过了采购预算或最高限价的。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27.1.6未通过符合性审查的，不符合招标文件中规定的实质性要求和条件的。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27.1.7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27.1.8投标文件含有采购人不能接受的附加条件的。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27.1.10投标文件未按照招标文件要求加盖CA电子公章的。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27.1.11其他法律、法规及本招标文件规定的属无效投标的情形。</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27.2废标条款</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27.2.1符合专业条件的供应商或者对招标文件作实质响应的供应商不足三家的。27.2.2出现影响采购公正的违法、违规行为的。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27.2.3因重大变故，采购任务取消的。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27.2.4评标委员会认定招标文件存在歧义、重大缺陷导致评审工作无法进行。</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27.2.5 因苏采云系统系统故障原因造成开标不成功的。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 投标截止时间结束后参加投标的供应商不足三家的处理：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27.3.1如出现投标截止时间结束后参加投标的供应商或者在评标期间对招标文件做出实质响应的供应商不足三家情况，按政府采购相关规定执行。</w:t>
      </w:r>
      <w:r/>
    </w:p>
    <w:p>
      <w:pPr>
        <w:ind w:firstLine="482"/>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六、定标</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28、确定中标单位</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28.1中标候选人的选取原则和数量见招标文件第五章规定。 </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 采购人应根据评委会推荐的中标候选人确定中标人。</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 将在“江苏政府采购网”发布中标公告，公告期限为1个工作日。</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 若有充分证据证明，中标人出现下列情况之一的，一经查实，将被取消中标资格：</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28.4.1提供虚假材料谋取中标的。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28.4.2向采购人、采购代理机构行贿或者提供其他不正当利益的。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28.4.3属于本文件规定的无效条件，但在评标过程中又未被评委会发现的。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28.4.4与采购人或者其他供应商恶意串通的。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28.4.5采取不正当手段诋毁、排挤其他供应商的。</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28.5.有下列情形之一的，视为投标人串通投标，投标无效：</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28.5.1不同投标人的投标文件由同一单位或者个人编制；</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28.5.2不同投标人委托同一单位或者个人办理投标事宜；</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 不同投标人的投标文件载明的项目管理成员或者联系人员为同一人；</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28.5.4不同投标人的投标文件异常一致或者投标报价呈规律性差异；</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29、质疑处理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29.1 提出质疑的供应商应当是参与所质疑项目采购活动的供应商。潜在供应商依法获取其可质疑的采购文件的，可以对采购文件提出质疑。</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供应商认为采购文件、采购过程和采购结果使自己的权益受到损害的，可以在知道或应知其权益受到损害之日起七个工作日内，以电子文件形式从通过“苏采云平台”-&gt;“供应商“登录，从”项目质疑申请”模块提出质疑，同时必须将质疑函的原件邮寄至采购人或采购代理机构处。未通过交易平台提交的及邮寄原件、七个工作日之外以及匿名的质疑均不予受理，上述应知其权益受到损害之日，是指：</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29.2.1对可以质疑的采购文件提出质疑的，为收到采购文件之日或者采购文件公告期限届满之日；</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29.2.2对采购过程提出质疑的，为各采购程序环节结束之日；</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29.2.3对中标或者成交结果提出质疑的，为中标或者成交结果公告期限届满之日。</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29.3质疑函应当包括以下主要内容，附上相关证明材料。否则，采购人不予受理。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（1）质疑投标人的名称、地址、邮编、联系人及联系电话； </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（2）质疑项目的名称、编号；</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（3）具体、明确的质疑事项和与质疑事实相关的请求；</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（4）事实依据；</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（5）必要的法律依据；</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（6）提起质疑的日期； </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（7）质疑函应当署名:应当由法定代表人签字并加盖单位公章。 </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29.4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对于内容、格式符合规定的质疑函，采购人将在五个工作日内以书面形式或者电子文件形式作出答复，但质疑答复的内容不涉及商业秘密。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采购人质疑接收人及联系方式见招标文件第一章。</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 以下情形的质疑不予受理</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29.5.1 内容不符合《政府采购质疑和投诉办法》第十二条规定的质疑。</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29.5.2 超出政府采购法定期限的质疑。</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29.5.3 以传真、电子邮件等方式递交的非原件形式的质疑。</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29.5.4 未参加投标活动的供应商或在投标活动中自身权益未受到损害的供应商所提出的质疑。</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29.5.5供应商组成联合体参加投标，联合体中任何一方或多方未按要求签字、盖章、加盖公章的质疑。</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30、中标通知书</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30.l</w:t>
      </w:r>
      <w:r>
        <w:rPr>
          <w:rFonts w:ascii="宋体" w:hAnsi="宋体" w:cs="宋体"/>
          <w:b/>
          <w:color w:val="000000"/>
          <w:sz w:val="24"/>
        </w:rPr>
        <w:t xml:space="preserve"> </w:t>
      </w:r>
      <w:r>
        <w:rPr>
          <w:rFonts w:ascii="宋体" w:hAnsi="宋体" w:cs="宋体"/>
          <w:color w:val="000000"/>
          <w:sz w:val="24"/>
        </w:rPr>
        <w:t xml:space="preserve">中标结果确定后，采购人将向中标人发出中标通知书。</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2"/>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七、授予合同</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31. 签订合同</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31.l中标人应当在中标通知书发出之日起十二日内，按照招标文件确定的事项与采购人签订政府采购合同。</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31.2</w:t>
      </w:r>
      <w:r>
        <w:rPr>
          <w:rFonts w:ascii="宋体" w:hAnsi="宋体" w:cs="宋体"/>
          <w:b/>
          <w:color w:val="000000"/>
          <w:sz w:val="24"/>
        </w:rPr>
        <w:t xml:space="preserve"> </w:t>
      </w:r>
      <w:r>
        <w:rPr>
          <w:rFonts w:ascii="宋体" w:hAnsi="宋体" w:cs="宋体"/>
          <w:color w:val="000000"/>
          <w:sz w:val="24"/>
        </w:rPr>
        <w:t xml:space="preserve">招标文件、中标人的投标文件及招标过程中有关澄清、承诺文件均应作为合同附件。</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both"/>
        <w:spacing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31.4履约保证金</w:t>
      </w:r>
      <w:r>
        <w:rPr>
          <w:rFonts w:hint="eastAsia" w:ascii="宋体" w:hAnsi="宋体" w:cs="宋体"/>
          <w:color w:val="000000"/>
          <w:sz w:val="24"/>
        </w:rPr>
        <w:t xml:space="preserve">：</w:t>
      </w:r>
      <w:r/>
    </w:p>
    <w:p>
      <w:pPr>
        <w:ind w:firstLine="480"/>
        <w:jc w:val="both"/>
        <w:spacing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31.4</w:t>
      </w:r>
      <w:r>
        <w:rPr>
          <w:rFonts w:hint="eastAsia" w:ascii="宋体" w:hAnsi="宋体" w:cs="宋体"/>
          <w:color w:val="000000"/>
          <w:sz w:val="24"/>
        </w:rPr>
        <w:t xml:space="preserve">.1履约保证金：成交供应商必须在签订合同之前，向采购人缴纳中标总价1%的履约保证金，否则招标人可取消其中标资格，履约保证金不予退还；乙方提供的履约保证金可以是人民币形式（银行本票、汇票、支票、电汇），或银行保函、担保公司的保证担保或保险公司的保证保险等多种形式。</w:t>
      </w:r>
      <w:r/>
    </w:p>
    <w:p>
      <w:pPr>
        <w:ind w:firstLine="480"/>
        <w:jc w:val="both"/>
        <w:spacing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31.4.2乙方选取银行保函、担保公司的保证担保或保险公司的保证保险等形式的向采购人缴纳，如保函（担保、保险等）的约定期到期但乙方履约仍未结束的，乙方须进行续保。</w:t>
      </w:r>
      <w:r/>
    </w:p>
    <w:p>
      <w:pPr>
        <w:ind w:firstLine="480"/>
        <w:jc w:val="both"/>
        <w:spacing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31.4.3如乙方未能履行合同规定的义务，甲方有权从履约保证金中取得补偿。</w:t>
      </w:r>
      <w:r/>
    </w:p>
    <w:p>
      <w:pPr>
        <w:ind w:firstLine="480"/>
        <w:jc w:val="both"/>
        <w:spacing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31.4.4履约保证金在合同约定期间内不予退还或者应完全有效，约定期届满之日起2个工作日内，甲方应将人民币形式的履约保证金退还乙方，逾期退还的，按中国人民银行同期贷款基利率上浮20%后的利率支付超期资金占用费，但因乙方自身原因导致无法及时退还的除外。</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32、货物（包含与货物相关的服务）的追加</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33、政府采购履约资金扶持政策</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rPr>
        <w:t xml:space="preserve">34、政府采购政策功能落实</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34.1政策功能落实</w:t>
      </w:r>
      <w:r/>
    </w:p>
    <w:p>
      <w:pPr>
        <w:ind w:firstLine="480"/>
        <w:spacing w:before="240" w:after="240"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34.1小微型企业价格扣除</w:t>
      </w:r>
      <w:r/>
    </w:p>
    <w:p>
      <w:pPr>
        <w:ind w:firstLine="480"/>
        <w:spacing w:before="240" w:after="240"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34.1.1对于未预留份额专门面向中小企业采购的采购项目，供应商提供的货物或者服务符合下列情形的，享受本办法规定的中小企业扶持政策给予小微企业报价20%的扣除，用扣除后的价格参与评审：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before="240" w:after="240"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（1）在货物采购项目中，货物由中小企业制造，即货物由中小企业生产且使用该中小企业商号或者注册商标；</w:t>
      </w:r>
      <w:r/>
    </w:p>
    <w:p>
      <w:pPr>
        <w:ind w:firstLine="480"/>
        <w:spacing w:before="240" w:after="240"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（2）在服务采购项目中，服务由中小企业承接，即提供服务的人员为中小企业依照《中华人民共和国民法典》订立劳动合同的从业人员。</w:t>
      </w:r>
      <w:r/>
    </w:p>
    <w:p>
      <w:pPr>
        <w:ind w:firstLine="480"/>
        <w:spacing w:before="240" w:after="240"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34.1.2在货物采购项目中，供应商提供的货物既有中小企业制造货物，也有大型企业制造货物的，不享受本办法规定的中小企业扶持政策。</w:t>
      </w:r>
      <w:r/>
    </w:p>
    <w:p>
      <w:pPr>
        <w:ind w:firstLine="480"/>
        <w:spacing w:before="240" w:after="240"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34.2联合体及分包</w:t>
      </w:r>
      <w:r/>
    </w:p>
    <w:p>
      <w:pPr>
        <w:ind w:firstLine="480"/>
        <w:spacing w:before="240" w:after="240"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34.2.1以联合体形式参加政府采购活动，联合体各方均为中小企业的，联合体视同中小企业。其中，联合体各方均为小微企业的，联合体视同小微企业。</w:t>
      </w:r>
      <w:r/>
    </w:p>
    <w:p>
      <w:pPr>
        <w:ind w:firstLine="480"/>
        <w:spacing w:before="240" w:after="240"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34.2.2享受扶持政策获得政府采购合同的，小微企业不得将合同分包给大中型企业，中型企业不得将合同分包给大型企业。</w:t>
      </w:r>
      <w:r/>
    </w:p>
    <w:p>
      <w:pPr>
        <w:ind w:firstLine="480"/>
        <w:spacing w:before="240" w:after="240"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34.2.3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ind w:firstLine="480"/>
        <w:spacing w:before="240" w:after="240" w:line="51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34.3中小微型企业</w:t>
      </w:r>
      <w:r/>
    </w:p>
    <w:p>
      <w:pPr>
        <w:ind w:firstLine="480"/>
        <w:spacing w:before="240" w:after="240" w:line="519" w:lineRule="atLeast"/>
        <w:rPr>
          <w:color w:val="c00000"/>
        </w:rPr>
        <w:pBdr>
          <w:top w:val="none" w:color="000000" w:sz="0" w:space="0"/>
          <w:left w:val="none" w:color="000000" w:sz="0" w:space="0"/>
          <w:bottom w:val="none" w:color="000000" w:sz="0" w:space="0"/>
          <w:right w:val="none" w:color="000000" w:sz="0" w:space="0"/>
        </w:pBdr>
      </w:pPr>
      <w:r>
        <w:rPr>
          <w:rFonts w:ascii="宋体" w:hAnsi="宋体" w:cs="宋体"/>
          <w:color w:val="c00000"/>
          <w:sz w:val="24"/>
        </w:rPr>
        <w:t xml:space="preserve">（1）投标人须按照招标文件的要求提供相应的《企业声明函》，详见招标文件示范格式。</w:t>
      </w:r>
      <w:r/>
    </w:p>
    <w:p>
      <w:pPr>
        <w:ind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（2）企业标准请参照《政府采购促进中小企业发展管理办法》（财库【2020】46号）文件规定自行填写。</w:t>
      </w:r>
      <w:r/>
    </w:p>
    <w:p>
      <w:pPr>
        <w:ind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34.4残疾人福利单位</w:t>
      </w:r>
      <w:r/>
    </w:p>
    <w:p>
      <w:pPr>
        <w:ind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（1）残疾人福利单位需按照招标文件的要求提供《残疾人福利性单位声明函》，详见招标文件示范格式。</w:t>
      </w:r>
      <w:r/>
    </w:p>
    <w:p>
      <w:pPr>
        <w:ind w:firstLine="480"/>
        <w:spacing w:before="240" w:after="240"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（2）残疾人福利单位标准请参照《关于促进残疾人就业政府采购政策的通知》（财库〔2017〕141号）。</w:t>
      </w:r>
      <w:r/>
    </w:p>
    <w:p>
      <w:pPr>
        <w:ind w:firstLine="480"/>
        <w:spacing w:before="240" w:after="240"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34.5监狱和戒毒企业</w:t>
      </w:r>
      <w:r/>
    </w:p>
    <w:p>
      <w:pPr>
        <w:ind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（1）监狱企业参加政府采购活动时，需提供由省级以上监狱管理局、戒毒管理局（含新疆生产建设兵团）出具的属于监狱企业的证明文件）（投标文件中编入加盖出具单位公章的件）。</w:t>
      </w:r>
      <w:r/>
    </w:p>
    <w:p>
      <w:pPr>
        <w:ind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（2）监狱企业标准请参照《关于政府采购支持监狱企业发展有关问题的通知》（财库[2014]68号）。</w:t>
      </w:r>
      <w:r/>
    </w:p>
    <w:p>
      <w:pPr>
        <w:ind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34.6对于同时属于小型、微型企业、残疾人福利单位、监狱企业的，不重复享受政策。</w:t>
      </w:r>
      <w:r/>
    </w:p>
    <w:p>
      <w:pPr>
        <w:ind w:firstLine="48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34.7符合中小企业划分标准的个体工商户，在政府采购活动中视同中小企业，享受政府采购支持中小企业发展。</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34.8.节能、环保价格扣除</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在满足采购基本要求的前提下，所报产品在财政部、生态环境部公布的“环境标志产品政府采购品目清单”内，且提供国家市场监督管理局确定的列入“参与实施政府采购环境标志产品认证机构名录”内的认证机构出具的有效期内的该产品环境标志产品认证证书电子件的给予投标报价1%价格扣除。 </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满足采购基本要求的前提下，所报产品在财政部、发展改革委公布的“节能产品政府采购品目清单”内，且提供国家市场监督管理局确定的列入“参与实施政府采购节能产品认证机构名录”内的认证机构出具的、有效期内的该产品的节能产品认证证书电子件的给予投标报价1%价格扣除。</w:t>
      </w:r>
      <w:r/>
    </w:p>
    <w:p>
      <w:pPr>
        <w:jc w:val="both"/>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both"/>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both"/>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499" w:lineRule="atLeast"/>
        <w:pBdr>
          <w:top w:val="none" w:color="000000" w:sz="0" w:space="0"/>
          <w:left w:val="none" w:color="000000" w:sz="0" w:space="0"/>
          <w:bottom w:val="none" w:color="000000" w:sz="0" w:space="0"/>
          <w:right w:val="none" w:color="000000" w:sz="0" w:space="0"/>
        </w:pBdr>
      </w:pPr>
      <w:r/>
      <w:bookmarkStart w:id="0" w:name="_Toc3995"/>
      <w:r>
        <w:rPr>
          <w:rFonts w:ascii="黑体" w:hAnsi="黑体" w:eastAsia="黑体" w:cs="黑体"/>
          <w:color w:val="000000"/>
          <w:sz w:val="44"/>
        </w:rPr>
        <w:t xml:space="preserve">第三章合同文本</w:t>
      </w:r>
      <w:r/>
    </w:p>
    <w:p>
      <w:pPr>
        <w:pStyle w:val="677"/>
      </w:pPr>
      <w:r>
        <w:rPr>
          <w:rFonts w:hint="eastAsia"/>
        </w:rPr>
        <w:t xml:space="preserve">一、合同前附表</w:t>
      </w:r>
      <w:r/>
    </w:p>
    <w:tbl>
      <w:tblPr>
        <w:tblStyle w:val="655"/>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0"/>
        <w:gridCol w:w="7439"/>
      </w:tblGrid>
      <w:tr>
        <w:trPr>
          <w:jc w:val="center"/>
          <w:tblCellSpacing w:w="0" w:type="dxa"/>
          <w:trHeight w:val="1646"/>
        </w:trPr>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677"/>
            </w:pPr>
            <w:r>
              <w:rPr>
                <w:rFonts w:hint="eastAsia"/>
              </w:rPr>
              <w:t xml:space="preserve">序 号</w:t>
            </w:r>
            <w:r/>
          </w:p>
        </w:tc>
        <w:tc>
          <w:tcPr>
            <w:shd w:val="clear" w:color="auto" w:fill="auto"/>
            <w:tcBorders>
              <w:top w:val="single" w:color="000000" w:sz="4" w:space="0"/>
              <w:left w:val="single" w:color="000000" w:sz="4" w:space="0"/>
              <w:bottom w:val="single" w:color="000000" w:sz="4" w:space="0"/>
              <w:right w:val="single" w:color="000000" w:sz="4" w:space="0"/>
            </w:tcBorders>
            <w:tcW w:w="7439" w:type="dxa"/>
            <w:vAlign w:val="center"/>
            <w:textDirection w:val="lrTb"/>
            <w:noWrap w:val="false"/>
          </w:tcPr>
          <w:p>
            <w:pPr>
              <w:pStyle w:val="677"/>
              <w:jc w:val="center"/>
            </w:pPr>
            <w:r>
              <w:rPr>
                <w:rFonts w:hint="eastAsia"/>
              </w:rPr>
              <w:t xml:space="preserve">内           容</w:t>
            </w:r>
            <w:r/>
          </w:p>
        </w:tc>
      </w:tr>
      <w:tr>
        <w:trPr>
          <w:jc w:val="center"/>
          <w:tblCellSpacing w:w="0" w:type="dxa"/>
          <w:trHeight w:val="1874"/>
        </w:trPr>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677"/>
            </w:pPr>
            <w:r>
              <w:rPr>
                <w:rFonts w:hint="eastAsi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39" w:type="dxa"/>
            <w:vAlign w:val="center"/>
            <w:textDirection w:val="lrTb"/>
            <w:noWrap w:val="false"/>
          </w:tcPr>
          <w:p>
            <w:pPr>
              <w:pStyle w:val="677"/>
            </w:pPr>
            <w:r>
              <w:rPr>
                <w:rFonts w:hint="eastAsia"/>
              </w:rPr>
              <w:t xml:space="preserve">付款均应按下列条件进行</w:t>
            </w:r>
            <w:r>
              <w:rPr>
                <w:rFonts w:hint="eastAsia"/>
                <w:highlight w:val="none"/>
                <w:lang w:eastAsia="zh-CN"/>
              </w:rPr>
              <w:t xml:space="preserve">：</w:t>
            </w:r>
            <w:r>
              <w:rPr>
                <w:rFonts w:hint="eastAsia" w:ascii="宋体" w:hAnsi="宋体" w:cs="宋体"/>
                <w:color w:val="auto"/>
                <w:highlight w:val="yellow"/>
              </w:rPr>
              <w:t xml:space="preserve">合同签订生效后付成交价的40%预付款，供货完成经验收合格后一次性付清余款</w:t>
            </w:r>
            <w:r>
              <w:rPr>
                <w:rFonts w:hint="eastAsia" w:ascii="宋体" w:hAnsi="宋体" w:cs="宋体"/>
                <w:color w:val="auto"/>
                <w:highlight w:val="none"/>
              </w:rPr>
              <w:t xml:space="preserve">。</w:t>
            </w:r>
            <w:r/>
          </w:p>
        </w:tc>
      </w:tr>
      <w:tr>
        <w:trPr>
          <w:jc w:val="center"/>
          <w:tblCellSpacing w:w="0" w:type="dxa"/>
          <w:trHeight w:val="979"/>
        </w:trPr>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677"/>
            </w:pPr>
            <w:r>
              <w:rPr>
                <w:rFonts w:hint="eastAsi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39" w:type="dxa"/>
            <w:vAlign w:val="center"/>
            <w:textDirection w:val="lrTb"/>
            <w:noWrap w:val="false"/>
          </w:tcPr>
          <w:p>
            <w:pPr>
              <w:pStyle w:val="677"/>
            </w:pPr>
            <w:r>
              <w:rPr>
                <w:rFonts w:hint="eastAsia"/>
              </w:rPr>
              <w:t xml:space="preserve">供货期：自签订合同之日起</w:t>
            </w:r>
            <w:r>
              <w:rPr>
                <w:rFonts w:hint="eastAsia"/>
                <w:color w:val="auto"/>
                <w:highlight w:val="none"/>
                <w:u w:val="none"/>
              </w:rPr>
              <w:t xml:space="preserve">30</w:t>
            </w:r>
            <w:r>
              <w:rPr>
                <w:rFonts w:hint="eastAsia"/>
              </w:rPr>
              <w:t xml:space="preserve">天内完成。</w:t>
            </w:r>
            <w:r/>
          </w:p>
        </w:tc>
      </w:tr>
      <w:tr>
        <w:trPr>
          <w:jc w:val="center"/>
          <w:tblCellSpacing w:w="0" w:type="dxa"/>
          <w:trHeight w:val="1023"/>
        </w:trPr>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677"/>
            </w:pPr>
            <w:r>
              <w:rPr>
                <w:rFonts w:hint="eastAsia"/>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39" w:type="dxa"/>
            <w:vAlign w:val="center"/>
            <w:textDirection w:val="lrTb"/>
            <w:noWrap w:val="false"/>
          </w:tcPr>
          <w:p>
            <w:pPr>
              <w:pStyle w:val="677"/>
            </w:pPr>
            <w:r>
              <w:rPr>
                <w:rFonts w:hint="eastAsia"/>
              </w:rPr>
              <w:t xml:space="preserve">供货地点</w:t>
            </w:r>
            <w:r>
              <w:rPr>
                <w:rFonts w:hint="eastAsia"/>
                <w:lang w:eastAsia="zh-CN"/>
              </w:rPr>
              <w:t xml:space="preserve">：</w:t>
            </w:r>
            <w:r>
              <w:rPr>
                <w:rFonts w:hint="eastAsia"/>
              </w:rPr>
              <w:t xml:space="preserve">由采购人指定。</w:t>
            </w:r>
            <w:r/>
          </w:p>
        </w:tc>
      </w:tr>
    </w:tbl>
    <w:p>
      <w:pPr>
        <w:pStyle w:val="659"/>
        <w:jc w:val="both"/>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659"/>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 用 说 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eastAsia="黑体"/>
          <w:sz w:val="44"/>
          <w:szCs w:val="44"/>
          <w:lang w:val="en-US" w:eastAsia="zh-CN"/>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eastAsia="仿宋_GB2312"/>
          <w:sz w:val="44"/>
          <w:szCs w:val="44"/>
          <w:lang w:eastAsia="zh-CN"/>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w:t>
      </w:r>
      <w:r>
        <w:rPr>
          <w:rFonts w:hint="eastAsia" w:ascii="仿宋_GB2312" w:hAnsi="仿宋_GB2312" w:eastAsia="仿宋_GB2312" w:cs="仿宋_GB2312"/>
          <w:sz w:val="32"/>
          <w:szCs w:val="32"/>
          <w:lang w:eastAsia="zh-CN"/>
        </w:rPr>
        <w:t xml:space="preserve">。</w:t>
      </w:r>
      <w:bookmarkEnd w:id="0"/>
      <w:r/>
    </w:p>
    <w:p>
      <w:pPr>
        <w:pStyle w:val="646"/>
        <w:ind w:firstLine="2520"/>
        <w:jc w:val="both"/>
        <w:spacing w:line="400" w:lineRule="exact"/>
        <w:rPr>
          <w:rFonts w:hint="eastAsia" w:ascii="黑体" w:hAnsi="华文中宋" w:eastAsia="黑体"/>
          <w:sz w:val="28"/>
          <w:szCs w:val="28"/>
        </w:rPr>
      </w:pPr>
      <w:r/>
      <w:bookmarkStart w:id="1" w:name="_Toc22209"/>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
      <w:r/>
      <w:r/>
    </w:p>
    <w:p>
      <w:pPr>
        <w:pStyle w:val="646"/>
        <w:jc w:val="center"/>
        <w:spacing w:line="400" w:lineRule="exact"/>
        <w:rPr>
          <w:rFonts w:hint="eastAsia" w:ascii="黑体" w:hAnsi="华文中宋" w:eastAsia="黑体"/>
          <w:sz w:val="28"/>
          <w:szCs w:val="28"/>
        </w:rPr>
      </w:pPr>
      <w:r>
        <w:rPr>
          <w:rFonts w:hint="eastAsia" w:ascii="黑体" w:hAnsi="华文中宋" w:eastAsia="黑体"/>
          <w:sz w:val="28"/>
          <w:szCs w:val="28"/>
        </w:rPr>
      </w:r>
      <w:r/>
    </w:p>
    <w:p>
      <w:pPr>
        <w:spacing w:line="40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r>
      <w:r>
        <w:rPr>
          <w:rFonts w:hint="eastAsia" w:ascii="宋体" w:hAnsi="宋体"/>
          <w:szCs w:val="21"/>
        </w:rPr>
        <w:tab/>
      </w:r>
      <w:r>
        <w:rPr>
          <w:rFonts w:hint="eastAsia" w:ascii="宋体" w:hAnsi="宋体"/>
          <w:szCs w:val="21"/>
        </w:rPr>
        <w:t xml:space="preserve">                                   文件约定的合同甲方）</w:t>
      </w:r>
      <w:r/>
    </w:p>
    <w:p>
      <w:pPr>
        <w:spacing w:line="400" w:lineRule="exact"/>
        <w:rPr>
          <w:rFonts w:hint="eastAsia"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660"/>
        <w:ind w:left="0" w:firstLine="420"/>
        <w:spacing w:after="0" w:line="40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项目信息</w:t>
      </w:r>
      <w:r/>
    </w:p>
    <w:p>
      <w:pPr>
        <w:pStyle w:val="660"/>
        <w:numPr>
          <w:ilvl w:val="0"/>
          <w:numId w:val="4"/>
        </w:numPr>
        <w:ind w:left="0" w:firstLine="420"/>
        <w:spacing w:after="0" w:line="400" w:lineRule="exact"/>
        <w:rPr>
          <w:rFonts w:hint="eastAsia"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660"/>
        <w:numPr>
          <w:ilvl w:val="255"/>
          <w:numId w:val="0"/>
        </w:numPr>
        <w:spacing w:after="0" w:line="400" w:lineRule="exact"/>
        <w:tabs>
          <w:tab w:val="left" w:pos="999" w:leader="none"/>
        </w:tabs>
        <w:rPr>
          <w:rFonts w:hint="eastAsia"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660"/>
        <w:ind w:left="0" w:firstLine="420"/>
        <w:spacing w:after="0" w:line="400" w:lineRule="exact"/>
        <w:rPr>
          <w:rFonts w:hint="eastAsia"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hint="eastAsia"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hint="eastAsia"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834"/>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834"/>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834"/>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834"/>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834"/>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834"/>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834"/>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834"/>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834"/>
        <w:numPr>
          <w:ilvl w:val="255"/>
          <w:numId w:val="0"/>
        </w:numPr>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834"/>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834"/>
        <w:numPr>
          <w:ilvl w:val="255"/>
          <w:numId w:val="0"/>
        </w:numPr>
        <w:ind w:firstLine="220"/>
        <w:rPr>
          <w:rFonts w:hint="eastAsia"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hint="eastAsia"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834"/>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834"/>
        <w:numPr>
          <w:ilvl w:val="255"/>
          <w:numId w:val="0"/>
        </w:numPr>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834"/>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834"/>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合同金额</w:t>
      </w:r>
      <w:r/>
    </w:p>
    <w:p>
      <w:pPr>
        <w:ind w:firstLine="420"/>
        <w:spacing w:line="400" w:lineRule="exact"/>
        <w:rPr>
          <w:rFonts w:hint="eastAsia"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835"/>
        <w:spacing w:line="400" w:lineRule="exact"/>
      </w:pPr>
      <w:r>
        <w:rPr>
          <w:rFonts w:hint="eastAsia" w:ascii="宋体" w:hAnsi="宋体"/>
        </w:rPr>
        <w:t xml:space="preserve">（3）付款方式（按项目实际勾选填写）：</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3"/>
        </w:numPr>
        <w:ind w:firstLine="422"/>
        <w:spacing w:line="400" w:lineRule="exact"/>
        <w:rPr>
          <w:rFonts w:hint="eastAsia"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834"/>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834"/>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合同验收</w:t>
      </w:r>
      <w:r/>
    </w:p>
    <w:p>
      <w:pPr>
        <w:numPr>
          <w:ilvl w:val="0"/>
          <w:numId w:val="5"/>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834"/>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hint="eastAsia" w:ascii="宋体" w:hAnsi="宋体"/>
          <w:szCs w:val="21"/>
        </w:rPr>
      </w:pPr>
      <w:r>
        <w:rPr>
          <w:rFonts w:hint="eastAsia" w:ascii="宋体" w:hAnsi="宋体"/>
          <w:szCs w:val="21"/>
        </w:rPr>
        <w:t xml:space="preserve">（2）政府采购合同专用条款</w:t>
      </w:r>
      <w:r/>
    </w:p>
    <w:p>
      <w:pPr>
        <w:ind w:firstLine="420"/>
        <w:spacing w:line="400" w:lineRule="exact"/>
        <w:rPr>
          <w:rFonts w:hint="eastAsia" w:ascii="宋体" w:hAnsi="宋体"/>
          <w:szCs w:val="21"/>
        </w:rPr>
      </w:pPr>
      <w:r>
        <w:rPr>
          <w:rFonts w:hint="eastAsia" w:ascii="宋体" w:hAnsi="宋体"/>
          <w:szCs w:val="21"/>
        </w:rPr>
        <w:t xml:space="preserve">（3）政府采购合同通用条款</w:t>
      </w:r>
      <w:r/>
    </w:p>
    <w:p>
      <w:pPr>
        <w:ind w:firstLine="420"/>
        <w:spacing w:line="400" w:lineRule="exact"/>
        <w:rPr>
          <w:rFonts w:hint="eastAsia" w:ascii="宋体" w:hAnsi="宋体"/>
          <w:szCs w:val="21"/>
        </w:rPr>
      </w:pPr>
      <w:r>
        <w:rPr>
          <w:rFonts w:hint="eastAsia" w:ascii="宋体" w:hAnsi="宋体"/>
          <w:szCs w:val="21"/>
        </w:rPr>
        <w:t xml:space="preserve">（4）中标（成交）通知书</w:t>
      </w:r>
      <w:r/>
    </w:p>
    <w:p>
      <w:pPr>
        <w:ind w:firstLine="420"/>
        <w:spacing w:line="400" w:lineRule="exact"/>
        <w:rPr>
          <w:rFonts w:hint="eastAsia" w:ascii="宋体" w:hAnsi="宋体"/>
          <w:szCs w:val="21"/>
        </w:rPr>
      </w:pPr>
      <w:r>
        <w:rPr>
          <w:rFonts w:hint="eastAsia" w:ascii="宋体" w:hAnsi="宋体"/>
          <w:szCs w:val="21"/>
        </w:rPr>
        <w:t xml:space="preserve">（5）投标（响应）文件</w:t>
      </w:r>
      <w:r/>
    </w:p>
    <w:p>
      <w:pPr>
        <w:ind w:firstLine="420"/>
        <w:spacing w:line="400" w:lineRule="exact"/>
        <w:rPr>
          <w:rFonts w:hint="eastAsia" w:ascii="宋体" w:hAnsi="宋体"/>
          <w:szCs w:val="21"/>
        </w:rPr>
      </w:pPr>
      <w:r>
        <w:rPr>
          <w:rFonts w:hint="eastAsia" w:ascii="宋体" w:hAnsi="宋体"/>
          <w:szCs w:val="21"/>
        </w:rPr>
        <w:t xml:space="preserve">（6）采购文件</w:t>
      </w:r>
      <w:r/>
    </w:p>
    <w:p>
      <w:pPr>
        <w:ind w:firstLine="420"/>
        <w:spacing w:line="400" w:lineRule="exact"/>
        <w:rPr>
          <w:rFonts w:hint="eastAsia" w:ascii="宋体" w:hAnsi="宋体"/>
          <w:szCs w:val="21"/>
        </w:rPr>
      </w:pPr>
      <w:r>
        <w:rPr>
          <w:rFonts w:hint="eastAsia" w:ascii="宋体" w:hAnsi="宋体"/>
          <w:szCs w:val="21"/>
        </w:rPr>
        <w:t xml:space="preserve">（7）有关技术文件，图纸</w:t>
      </w:r>
      <w:r/>
    </w:p>
    <w:p>
      <w:pPr>
        <w:pStyle w:val="834"/>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themeColor="text1"/>
          <w:sz w:val="21"/>
          <w14:textFill>
            <w14:solidFill>
              <w14:schemeClr w14:val="tx1"/>
            </w14:solidFill>
          </w14:textFill>
        </w:rPr>
        <w:t xml:space="preserve">国家法律、行政法规和规章制度规定或合同约定的作为合同组成部分的其他文件</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3"/>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hint="eastAsia"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835"/>
        <w:spacing w:line="400" w:lineRule="exact"/>
      </w:pPr>
      <w:r/>
      <w:r/>
    </w:p>
    <w:p>
      <w:pPr>
        <w:pStyle w:val="646"/>
        <w:spacing w:line="400" w:lineRule="exact"/>
        <w:rPr>
          <w:rFonts w:ascii="宋体" w:hAnsi="宋体" w:cs="Times New Roman"/>
          <w:sz w:val="21"/>
          <w:szCs w:val="21"/>
        </w:rPr>
      </w:pPr>
      <w:r>
        <w:rPr>
          <w:lang w:val="en"/>
        </w:rPr>
        <w:t xml:space="preserve">   </w:t>
      </w:r>
      <w:r/>
    </w:p>
    <w:p>
      <w:r>
        <w:rPr>
          <w:rFonts w:hint="eastAsia"/>
        </w:rPr>
        <w:br w:type="page" w:clear="all"/>
      </w:r>
      <w:r/>
    </w:p>
    <w:p>
      <w:pPr>
        <w:pStyle w:val="835"/>
      </w:pPr>
      <w:r/>
      <w:r/>
    </w:p>
    <w:tbl>
      <w:tblPr>
        <w:tblStyle w:val="65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6"/>
        <w:gridCol w:w="2596"/>
        <w:gridCol w:w="2130"/>
        <w:gridCol w:w="227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660"/>
              <w:ind w:left="0"/>
              <w:spacing w:before="120"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46"/>
        <w:jc w:val="center"/>
        <w:spacing w:before="120"/>
        <w:rPr>
          <w:rFonts w:hint="eastAsia" w:ascii="黑体" w:hAnsi="黑体" w:eastAsia="黑体"/>
          <w:sz w:val="28"/>
          <w:szCs w:val="28"/>
        </w:rPr>
      </w:pPr>
      <w:r>
        <w:rPr>
          <w:rFonts w:ascii="宋体" w:hAnsi="宋体"/>
          <w:sz w:val="21"/>
          <w:szCs w:val="21"/>
          <w:u w:val="single"/>
        </w:rPr>
        <w:br w:type="page" w:clear="all"/>
      </w:r>
      <w:bookmarkStart w:id="2" w:name="_Toc27624"/>
      <w:r>
        <w:rPr>
          <w:rFonts w:hint="eastAsia" w:ascii="黑体" w:hAnsi="黑体" w:eastAsia="黑体"/>
          <w:sz w:val="28"/>
          <w:szCs w:val="28"/>
        </w:rPr>
        <w:t xml:space="preserve">第二节 政府采购合同通用条款</w:t>
      </w:r>
      <w:bookmarkEnd w:id="2"/>
      <w:r/>
      <w:r/>
    </w:p>
    <w:p>
      <w:pPr>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spacing w:line="400" w:lineRule="exact"/>
        <w:rPr>
          <w:rFonts w:hint="eastAsia"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spacing w:line="400" w:lineRule="exact"/>
        <w:tabs>
          <w:tab w:val="left" w:pos="570" w:leader="none"/>
          <w:tab w:val="left" w:pos="9240" w:leader="none"/>
          <w:tab w:val="left" w:pos="9555"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6"/>
        </w:numPr>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spacing w:line="400" w:lineRule="exact"/>
        <w:rPr>
          <w:rFonts w:hint="eastAsia"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spacing w:line="4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spacing w:line="400" w:lineRule="exact"/>
        <w:rPr>
          <w:rFonts w:hint="eastAsia"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 xml:space="preserve">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 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659"/>
        <w:ind w:firstLine="369"/>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659"/>
        <w:ind w:firstLine="369"/>
        <w:spacing w:after="0" w:line="400" w:lineRule="exact"/>
        <w:rPr>
          <w:rFonts w:hint="eastAsia"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7"/>
        </w:numPr>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34"/>
        <w:ind w:firstLine="420"/>
        <w:rPr>
          <w:rFonts w:hint="eastAsia"/>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spacing w:line="400" w:lineRule="exact"/>
        <w:rPr>
          <w:rFonts w:hint="eastAsia"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663"/>
        <w:ind w:firstLine="420"/>
        <w:spacing w:line="400" w:lineRule="exact"/>
        <w:rPr>
          <w:rFonts w:hint="eastAsia" w:hAnsi="宋体"/>
          <w:b/>
        </w:rPr>
      </w:pPr>
      <w:r>
        <w:rPr>
          <w:rFonts w:hint="eastAsia" w:hAnsi="宋体"/>
        </w:rPr>
        <w:t xml:space="preserve">8.1 质量标准</w:t>
      </w:r>
      <w:r/>
    </w:p>
    <w:p>
      <w:pPr>
        <w:ind w:firstLine="420"/>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63"/>
        <w:ind w:firstLine="420"/>
        <w:spacing w:line="400" w:lineRule="exact"/>
        <w:rPr>
          <w:rFonts w:hint="eastAsia" w:hAnsi="宋体"/>
        </w:rPr>
      </w:pPr>
      <w:r>
        <w:rPr>
          <w:rFonts w:hint="eastAsia" w:hAnsi="宋体"/>
        </w:rPr>
        <w:t xml:space="preserve">（2）采用中华人民共和国法定计量单位。</w:t>
      </w:r>
      <w:r/>
    </w:p>
    <w:p>
      <w:pPr>
        <w:ind w:firstLine="420"/>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szCs w:val="21"/>
        </w:rPr>
      </w:pPr>
      <w:r>
        <w:rPr>
          <w:rFonts w:hint="eastAsia" w:ascii="宋体" w:hAnsi="宋体"/>
          <w:szCs w:val="21"/>
        </w:rPr>
        <w:t xml:space="preserve">8.2 保证</w:t>
      </w:r>
      <w:r/>
    </w:p>
    <w:p>
      <w:pPr>
        <w:ind w:firstLine="420"/>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spacing w:line="400" w:lineRule="exact"/>
        <w:rPr>
          <w:rFonts w:hint="eastAsia"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spacing w:line="40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spacing w:line="40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spacing w:line="400" w:lineRule="exact"/>
        <w:rPr>
          <w:rFonts w:hint="eastAsia"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3"/>
      <w:r>
        <w:rPr>
          <w:rFonts w:hint="eastAsia" w:ascii="宋体" w:hAnsi="宋体"/>
          <w:szCs w:val="21"/>
        </w:rPr>
        <w:t xml:space="preserve">。</w:t>
      </w:r>
      <w:r/>
    </w:p>
    <w:p>
      <w:pPr>
        <w:spacing w:line="400" w:lineRule="exact"/>
        <w:rPr>
          <w:rFonts w:hint="eastAsia" w:ascii="宋体" w:hAnsi="宋体"/>
          <w:b/>
          <w:bCs/>
          <w:sz w:val="24"/>
        </w:rPr>
      </w:pPr>
      <w:r>
        <w:rPr>
          <w:rFonts w:hint="eastAsia" w:ascii="宋体" w:hAnsi="宋体"/>
          <w:b/>
          <w:bCs/>
          <w:sz w:val="24"/>
        </w:rPr>
        <w:t xml:space="preserve">11. 保密义务</w:t>
      </w:r>
      <w:r/>
    </w:p>
    <w:p>
      <w:pPr>
        <w:ind w:firstLine="420"/>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spacing w:line="400" w:lineRule="exact"/>
        <w:rPr>
          <w:rFonts w:hint="eastAsia" w:ascii="宋体" w:hAnsi="宋体"/>
          <w:b/>
          <w:bCs/>
          <w:sz w:val="24"/>
        </w:rPr>
      </w:pPr>
      <w:r>
        <w:rPr>
          <w:rFonts w:hint="eastAsia" w:ascii="宋体" w:hAnsi="宋体"/>
          <w:b/>
          <w:bCs/>
          <w:sz w:val="24"/>
        </w:rPr>
        <w:t xml:space="preserve">12. 合同价款支付</w:t>
      </w:r>
      <w:r/>
    </w:p>
    <w:p>
      <w:pPr>
        <w:ind w:firstLine="420"/>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spacing w:line="400" w:lineRule="exact"/>
      </w:pPr>
      <w:r>
        <w:rPr>
          <w:rFonts w:hint="eastAsia" w:ascii="宋体" w:hAnsi="宋体"/>
          <w:szCs w:val="21"/>
        </w:rPr>
        <w:t xml:space="preserve">12.2 </w:t>
      </w:r>
      <w:r>
        <w:rPr>
          <w:rFonts w:hint="eastAsia" w:ascii="宋体" w:hAnsi="宋体"/>
          <w:szCs w:val="21"/>
        </w:rPr>
        <w:t xml:space="preserve">对于满足合同约定支付条件的，甲方</w:t>
      </w:r>
      <w:r>
        <w:rPr>
          <w:rFonts w:hint="eastAsia" w:ascii="宋体" w:hAnsi="宋体"/>
          <w:szCs w:val="21"/>
        </w:rPr>
        <w:t xml:space="preserve">原则上应当自收到发票后10个工作日内</w:t>
      </w:r>
      <w:r>
        <w:rPr>
          <w:rFonts w:hint="eastAsia" w:ascii="宋体" w:hAnsi="宋体"/>
          <w:szCs w:val="21"/>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pStyle w:val="659"/>
        <w:spacing w:after="0" w:line="400" w:lineRule="exact"/>
        <w:rPr>
          <w:rFonts w:hint="eastAsia" w:ascii="宋体" w:hAnsi="宋体"/>
          <w:b/>
          <w:bCs/>
          <w:sz w:val="24"/>
          <w:szCs w:val="24"/>
        </w:rPr>
      </w:pPr>
      <w:r>
        <w:rPr>
          <w:rFonts w:hint="eastAsia" w:ascii="宋体" w:hAnsi="宋体"/>
          <w:b/>
          <w:bCs/>
          <w:sz w:val="24"/>
          <w:szCs w:val="24"/>
        </w:rPr>
        <w:t xml:space="preserve">13. 履约保证金</w:t>
      </w:r>
      <w:r/>
    </w:p>
    <w:p>
      <w:pPr>
        <w:ind w:firstLine="360"/>
        <w:spacing w:line="440" w:lineRule="exact"/>
        <w:rPr>
          <w:rFonts w:hint="eastAsia" w:ascii="宋体" w:hAnsi="宋体" w:cs="宋体"/>
          <w:color w:val="000000"/>
          <w:sz w:val="24"/>
        </w:rPr>
      </w:pPr>
      <w:r>
        <w:rPr>
          <w:rFonts w:hint="eastAsia" w:ascii="宋体" w:hAnsi="宋体" w:cs="宋体"/>
          <w:bCs/>
          <w:color w:val="000000"/>
          <w:sz w:val="24"/>
        </w:rPr>
        <w:t xml:space="preserve">1、</w:t>
      </w:r>
      <w:r>
        <w:rPr>
          <w:rFonts w:hint="eastAsia" w:ascii="宋体" w:hAnsi="宋体" w:cs="宋体"/>
          <w:color w:val="000000"/>
          <w:sz w:val="24"/>
        </w:rPr>
        <w:t xml:space="preserve">履约保证金：成交供应商必须在签订合同之前，向采购人缴纳中标总价1%的履约保证金，否则招标人可取消其中标资格，履约保证金不予退还；乙方提供的履约保证金可以是人民币形式（银行本票、汇票、支票、电汇），或银行保函、担保公司的保证担保或保险公司的保证保险等多种形式。</w:t>
      </w:r>
      <w:r/>
    </w:p>
    <w:p>
      <w:pPr>
        <w:ind w:firstLine="360"/>
        <w:spacing w:line="44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乙方选取银行保函、担保公司的保证担保或保险公司的保证保险等形式的向采购人缴纳，如保函（担保、保险等）的约定期到期但乙方履约仍未结束的，乙方须进行续保。</w:t>
      </w:r>
      <w:r/>
    </w:p>
    <w:p>
      <w:pPr>
        <w:ind w:firstLine="360"/>
        <w:spacing w:line="440" w:lineRule="exact"/>
        <w:rPr>
          <w:rFonts w:hint="eastAsia" w:ascii="宋体" w:hAnsi="宋体" w:cs="宋体"/>
          <w:color w:val="000000"/>
          <w:sz w:val="24"/>
        </w:rPr>
      </w:pPr>
      <w:r>
        <w:rPr>
          <w:rFonts w:hint="eastAsia" w:ascii="宋体" w:hAnsi="宋体" w:cs="宋体"/>
          <w:color w:val="000000"/>
          <w:sz w:val="24"/>
        </w:rPr>
        <w:t xml:space="preserve">3、如乙方未能履行合同规定的义务，甲方有权从履约保证金中取得补偿。</w:t>
      </w:r>
      <w:r/>
    </w:p>
    <w:p>
      <w:pPr>
        <w:ind w:firstLine="360"/>
        <w:spacing w:line="440" w:lineRule="exact"/>
      </w:pPr>
      <w:r>
        <w:rPr>
          <w:rFonts w:hint="eastAsia" w:ascii="宋体" w:hAnsi="宋体" w:cs="宋体"/>
          <w:color w:val="000000"/>
          <w:sz w:val="24"/>
        </w:rPr>
        <w:t xml:space="preserve">4、履约保证金在合同约定期间内不予退还或者应完全有效，约定期届满之日起2个工作日内，甲方应将人民币形式的履约保证金退还乙方，逾期退还的，按中国人民银行同期贷款基利率上浮20%后的利率支付超期资金占用费，但因乙方自身原因导致无法及时退还的除外。</w:t>
      </w:r>
      <w:r/>
    </w:p>
    <w:p>
      <w:pPr>
        <w:spacing w:line="400" w:lineRule="exact"/>
        <w:rPr>
          <w:rFonts w:hint="eastAsia"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spacing w:line="400" w:lineRule="exact"/>
        <w:rPr>
          <w:rFonts w:hint="eastAsia" w:ascii="宋体" w:hAnsi="宋体"/>
          <w:szCs w:val="21"/>
        </w:rPr>
      </w:pPr>
      <w:r>
        <w:rPr>
          <w:rFonts w:hint="eastAsia" w:ascii="宋体" w:hAnsi="宋体"/>
          <w:szCs w:val="21"/>
        </w:rPr>
        <w:t xml:space="preserve">（1）货物的现场移动、安装、调试、启动监督及技术支持；</w:t>
      </w:r>
      <w:r/>
    </w:p>
    <w:p>
      <w:pPr>
        <w:ind w:firstLine="420"/>
        <w:spacing w:line="400" w:lineRule="exact"/>
        <w:rPr>
          <w:rFonts w:hint="eastAsia" w:ascii="宋体" w:hAnsi="宋体"/>
          <w:szCs w:val="21"/>
        </w:rPr>
      </w:pPr>
      <w:r>
        <w:rPr>
          <w:rFonts w:hint="eastAsia" w:ascii="宋体" w:hAnsi="宋体"/>
          <w:szCs w:val="21"/>
        </w:rPr>
        <w:t xml:space="preserve">（2）提供货物组装和维修所需的专用工具和辅助材料；</w:t>
      </w:r>
      <w:r/>
    </w:p>
    <w:p>
      <w:pPr>
        <w:ind w:firstLine="420"/>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34"/>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spacing w:line="400" w:lineRule="exact"/>
        <w:rPr>
          <w:rFonts w:hint="eastAsia" w:ascii="宋体" w:hAnsi="宋体"/>
          <w:b/>
          <w:bCs/>
          <w:sz w:val="24"/>
        </w:rPr>
      </w:pPr>
      <w:r>
        <w:rPr>
          <w:rFonts w:hint="eastAsia" w:ascii="宋体" w:hAnsi="宋体"/>
          <w:b/>
          <w:bCs/>
          <w:sz w:val="24"/>
        </w:rPr>
        <w:t xml:space="preserve">15. 违约责任</w:t>
      </w:r>
      <w:r/>
    </w:p>
    <w:p>
      <w:pPr>
        <w:ind w:firstLine="420"/>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spacing w:line="400" w:lineRule="exact"/>
        <w:rPr>
          <w:rFonts w:hint="eastAsia" w:ascii="宋体" w:hAnsi="宋体"/>
          <w:bCs/>
          <w:szCs w:val="21"/>
        </w:rPr>
      </w:pPr>
      <w:r>
        <w:rPr>
          <w:rFonts w:hint="eastAsia" w:ascii="宋体" w:hAnsi="宋体"/>
          <w:bCs/>
          <w:szCs w:val="21"/>
        </w:rPr>
        <w:t xml:space="preserve">15.2 迟延交货的违约责任</w:t>
      </w:r>
      <w:r/>
    </w:p>
    <w:p>
      <w:pPr>
        <w:ind w:firstLine="420"/>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szCs w:val="21"/>
        </w:rPr>
      </w:pPr>
      <w:r>
        <w:rPr>
          <w:rFonts w:hint="eastAsia" w:ascii="宋体" w:hAnsi="宋体"/>
          <w:szCs w:val="21"/>
        </w:rPr>
        <w:t xml:space="preserve">15.3 迟延支付的违约责任</w:t>
      </w:r>
      <w:r/>
    </w:p>
    <w:p>
      <w:pPr>
        <w:ind w:firstLine="420"/>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8"/>
        </w:numPr>
        <w:spacing w:line="400" w:lineRule="exact"/>
        <w:rPr>
          <w:rFonts w:hint="eastAsia" w:ascii="宋体" w:hAnsi="宋体"/>
          <w:b/>
          <w:sz w:val="24"/>
        </w:rPr>
      </w:pPr>
      <w:r>
        <w:rPr>
          <w:rFonts w:hint="eastAsia" w:ascii="宋体" w:hAnsi="宋体"/>
          <w:b/>
          <w:sz w:val="24"/>
        </w:rPr>
        <w:t xml:space="preserve">合同变更、中止与终止</w:t>
      </w:r>
      <w:r/>
    </w:p>
    <w:p>
      <w:pPr>
        <w:spacing w:line="400" w:lineRule="exact"/>
        <w:rPr>
          <w:rFonts w:hint="eastAsia" w:ascii="宋体" w:hAnsi="宋体"/>
          <w:szCs w:val="21"/>
        </w:rPr>
      </w:pPr>
      <w:r>
        <w:rPr>
          <w:rFonts w:hint="eastAsia" w:ascii="宋体" w:hAnsi="宋体"/>
          <w:szCs w:val="21"/>
        </w:rPr>
        <w:t xml:space="preserve">    16.1合同的变更</w:t>
      </w:r>
      <w:r/>
    </w:p>
    <w:p>
      <w:pPr>
        <w:ind w:firstLine="420"/>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szCs w:val="21"/>
        </w:rPr>
      </w:pPr>
      <w:r>
        <w:rPr>
          <w:rFonts w:hint="eastAsia" w:ascii="宋体" w:hAnsi="宋体"/>
          <w:szCs w:val="21"/>
        </w:rPr>
        <w:t xml:space="preserve">16.2合同的中止</w:t>
      </w:r>
      <w:r/>
    </w:p>
    <w:p>
      <w:pPr>
        <w:ind w:firstLine="420"/>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34"/>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spacing w:line="400" w:lineRule="exact"/>
        <w:rPr>
          <w:rFonts w:hint="eastAsia" w:ascii="宋体" w:hAnsi="宋体"/>
          <w:szCs w:val="21"/>
        </w:rPr>
      </w:pPr>
      <w:r>
        <w:rPr>
          <w:rFonts w:hint="eastAsia" w:ascii="宋体" w:hAnsi="宋体"/>
          <w:szCs w:val="21"/>
        </w:rPr>
        <w:t xml:space="preserve">16.3合同的终止</w:t>
      </w:r>
      <w:r/>
    </w:p>
    <w:p>
      <w:pPr>
        <w:ind w:firstLine="420"/>
        <w:spacing w:line="400" w:lineRule="exact"/>
        <w:rPr>
          <w:rFonts w:hint="eastAsia"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34"/>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34"/>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hint="eastAsia" w:ascii="宋体" w:hAnsi="宋体"/>
          <w:b/>
          <w:bCs/>
          <w:sz w:val="24"/>
        </w:rPr>
      </w:pPr>
      <w:r>
        <w:rPr>
          <w:rFonts w:hint="eastAsia" w:ascii="宋体" w:hAnsi="宋体"/>
          <w:b/>
          <w:bCs/>
          <w:sz w:val="24"/>
        </w:rPr>
        <w:t xml:space="preserve">17. 合同分包</w:t>
      </w:r>
      <w:r/>
    </w:p>
    <w:p>
      <w:pPr>
        <w:ind w:firstLine="420"/>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spacing w:line="400" w:lineRule="exact"/>
        <w:rPr>
          <w:rFonts w:hint="eastAsia" w:ascii="宋体" w:hAnsi="宋体"/>
          <w:b/>
          <w:bCs/>
          <w:sz w:val="24"/>
        </w:rPr>
      </w:pPr>
      <w:r>
        <w:rPr>
          <w:rFonts w:hint="eastAsia" w:ascii="宋体" w:hAnsi="宋体"/>
          <w:b/>
          <w:bCs/>
          <w:sz w:val="24"/>
        </w:rPr>
        <w:t xml:space="preserve">18. 不可抗力</w:t>
      </w:r>
      <w:r/>
    </w:p>
    <w:p>
      <w:pPr>
        <w:ind w:firstLine="420"/>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hint="eastAsia" w:ascii="宋体" w:hAnsi="宋体"/>
          <w:b/>
          <w:bCs/>
          <w:sz w:val="24"/>
        </w:rPr>
      </w:pPr>
      <w:r>
        <w:rPr>
          <w:rFonts w:hint="eastAsia" w:ascii="宋体" w:hAnsi="宋体"/>
          <w:b/>
          <w:bCs/>
          <w:sz w:val="24"/>
        </w:rPr>
        <w:t xml:space="preserve">19. 解决争议的方法</w:t>
      </w:r>
      <w:r/>
    </w:p>
    <w:p>
      <w:pPr>
        <w:pStyle w:val="834"/>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34"/>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34"/>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spacing w:line="400" w:lineRule="exact"/>
        <w:rPr>
          <w:rFonts w:hint="eastAsia" w:ascii="宋体" w:hAnsi="宋体"/>
          <w:sz w:val="24"/>
        </w:rPr>
      </w:pPr>
      <w:r>
        <w:rPr>
          <w:rFonts w:hint="eastAsia" w:ascii="宋体" w:hAnsi="宋体"/>
          <w:b/>
          <w:sz w:val="24"/>
        </w:rPr>
        <w:t xml:space="preserve">20. 政府采购政策</w:t>
      </w:r>
      <w:r/>
    </w:p>
    <w:p>
      <w:pPr>
        <w:ind w:firstLine="420"/>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spacing w:line="400" w:lineRule="exact"/>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659"/>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hint="eastAsia" w:ascii="宋体" w:hAnsi="宋体"/>
          <w:b/>
          <w:sz w:val="24"/>
        </w:rPr>
      </w:pPr>
      <w:r>
        <w:rPr>
          <w:rFonts w:hint="eastAsia" w:ascii="宋体" w:hAnsi="宋体"/>
          <w:b/>
          <w:sz w:val="24"/>
        </w:rPr>
        <w:t xml:space="preserve">21. 法律适用</w:t>
      </w:r>
      <w:r/>
    </w:p>
    <w:p>
      <w:pPr>
        <w:pStyle w:val="834"/>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34"/>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rPr>
          <w:rFonts w:hint="eastAsia" w:ascii="宋体" w:hAnsi="宋体"/>
          <w:b/>
          <w:sz w:val="24"/>
        </w:rPr>
      </w:pPr>
      <w:r>
        <w:rPr>
          <w:rFonts w:hint="eastAsia" w:ascii="宋体" w:hAnsi="宋体"/>
          <w:b/>
          <w:sz w:val="24"/>
        </w:rPr>
        <w:t xml:space="preserve">22. 通知</w:t>
      </w:r>
      <w:r/>
    </w:p>
    <w:p>
      <w:pPr>
        <w:pStyle w:val="834"/>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34"/>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9"/>
        </w:numPr>
        <w:spacing w:line="400" w:lineRule="exact"/>
        <w:rPr>
          <w:rFonts w:hint="eastAsia" w:ascii="宋体" w:hAnsi="宋体"/>
          <w:b/>
          <w:bCs/>
          <w:sz w:val="24"/>
        </w:rPr>
      </w:pPr>
      <w:r>
        <w:rPr>
          <w:rFonts w:hint="eastAsia" w:ascii="宋体" w:hAnsi="宋体"/>
          <w:b/>
          <w:bCs/>
          <w:sz w:val="24"/>
        </w:rPr>
        <w:t xml:space="preserve">合同未尽事项</w:t>
      </w:r>
      <w:r/>
    </w:p>
    <w:p>
      <w:pPr>
        <w:ind w:firstLine="420"/>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4"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646"/>
        <w:jc w:val="center"/>
        <w:rPr>
          <w:rFonts w:hint="eastAsia" w:ascii="黑体" w:hAnsi="华文中宋" w:eastAsia="黑体"/>
          <w:sz w:val="28"/>
          <w:szCs w:val="28"/>
        </w:rPr>
      </w:pPr>
      <w:r>
        <w:rPr>
          <w:rFonts w:hint="eastAsia" w:ascii="黑体" w:hAnsi="华文中宋" w:eastAsia="黑体"/>
          <w:sz w:val="28"/>
          <w:szCs w:val="28"/>
        </w:rPr>
        <w:t xml:space="preserve">第三节 政府采购合同专用条款</w:t>
      </w:r>
      <w:bookmarkEnd w:id="4"/>
      <w:r/>
      <w:r/>
    </w:p>
    <w:tbl>
      <w:tblPr>
        <w:tblStyle w:val="65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第1.2（6）项</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60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第4.4款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667"/>
        </w:trPr>
        <w:tc>
          <w:tcPr>
            <w:tcW w:w="1607"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第8.2（1）项</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第8.2（3）项</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货物质量缺陷</w:t>
            </w:r>
            <w:r/>
          </w:p>
          <w:p>
            <w:pPr>
              <w:rPr>
                <w:rFonts w:hint="eastAsia" w:ascii="宋体" w:hAnsi="宋体"/>
                <w:szCs w:val="21"/>
              </w:rPr>
            </w:pPr>
            <w:r>
              <w:rPr>
                <w:rFonts w:hint="eastAsia" w:ascii="宋体" w:hAnsi="宋体"/>
                <w:szCs w:val="21"/>
              </w:rPr>
              <w:t xml:space="preserve">响应时间</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834"/>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jc w:val="both"/>
              <w:rPr>
                <w:rFonts w:hint="eastAsia"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第12.2款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784"/>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第14.1（6）项</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第15.1款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第15.2（2）项</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rPr>
                <w:rFonts w:hint="eastAsia" w:ascii="宋体" w:hAnsi="宋体"/>
                <w:szCs w:val="21"/>
                <w:u w:val="single"/>
              </w:rPr>
            </w:pPr>
            <w:r>
              <w:rPr>
                <w:rFonts w:hint="eastAsia" w:ascii="宋体" w:hAnsi="宋体"/>
                <w:szCs w:val="21"/>
                <w:u w:val="single"/>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rPr>
                <w:rFonts w:hint="eastAsia" w:ascii="宋体" w:hAnsi="宋体"/>
                <w:szCs w:val="21"/>
                <w:u w:val="single"/>
              </w:rPr>
            </w:pPr>
            <w:r>
              <w:rPr>
                <w:rFonts w:hint="eastAsia"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hAnsi="宋体"/>
                <w:szCs w:val="21"/>
                <w:u w:val="single"/>
              </w:rPr>
            </w:pPr>
            <w:r>
              <w:rPr>
                <w:rFonts w:hint="eastAsia"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第23.1款</w:t>
            </w:r>
            <w:r/>
          </w:p>
        </w:tc>
        <w:tc>
          <w:tcPr>
            <w:tcW w:w="1742" w:type="dxa"/>
            <w:vAlign w:val="center"/>
            <w:textDirection w:val="lrTb"/>
            <w:noWrap w:val="false"/>
          </w:tcPr>
          <w:p>
            <w:pPr>
              <w:rPr>
                <w:rFonts w:hint="eastAsia"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rPr>
                <w:rFonts w:hint="eastAsia" w:ascii="宋体" w:hAnsi="宋体"/>
                <w:szCs w:val="21"/>
              </w:rPr>
            </w:pPr>
            <w:r>
              <w:rPr>
                <w:rFonts w:hint="eastAsia" w:ascii="宋体" w:hAnsi="宋体"/>
                <w:szCs w:val="21"/>
              </w:rPr>
            </w:r>
            <w:r/>
          </w:p>
        </w:tc>
      </w:tr>
    </w:tbl>
    <w:p>
      <w:r/>
      <w:r/>
    </w:p>
    <w:p>
      <w:pPr>
        <w:jc w:val="center"/>
        <w:spacing w:before="120" w:after="120"/>
        <w:rPr>
          <w:rFonts w:hint="eastAsia"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r>
      <w:r/>
    </w:p>
    <w:p>
      <w:pPr>
        <w:pStyle w:val="834"/>
        <w:ind w:firstLine="880"/>
        <w:rPr>
          <w:rFonts w:hint="eastAsia" w:ascii="黑体" w:hAnsi="黑体" w:eastAsia="黑体" w:cs="黑体"/>
          <w:color w:val="000000"/>
          <w:sz w:val="44"/>
        </w:rPr>
      </w:pPr>
      <w:r>
        <w:rPr>
          <w:rFonts w:hint="eastAsia" w:ascii="黑体" w:hAnsi="黑体" w:eastAsia="黑体" w:cs="黑体"/>
          <w:color w:val="000000"/>
          <w:sz w:val="44"/>
        </w:rPr>
      </w:r>
      <w:r/>
    </w:p>
    <w:p>
      <w:pPr>
        <w:pStyle w:val="834"/>
        <w:ind w:firstLine="880"/>
        <w:rPr>
          <w:rFonts w:hint="eastAsia" w:ascii="黑体" w:hAnsi="黑体" w:eastAsia="黑体" w:cs="黑体"/>
          <w:color w:val="000000"/>
          <w:sz w:val="44"/>
        </w:rPr>
      </w:pPr>
      <w:r>
        <w:rPr>
          <w:rFonts w:hint="eastAsia" w:ascii="黑体" w:hAnsi="黑体" w:eastAsia="黑体" w:cs="黑体"/>
          <w:color w:val="000000"/>
          <w:sz w:val="44"/>
        </w:rPr>
      </w:r>
      <w:r/>
    </w:p>
    <w:p>
      <w:pPr>
        <w:pStyle w:val="834"/>
        <w:ind w:firstLine="880"/>
        <w:rPr>
          <w:rFonts w:hint="eastAsia" w:ascii="黑体" w:hAnsi="黑体" w:eastAsia="黑体" w:cs="黑体"/>
          <w:color w:val="000000"/>
          <w:sz w:val="44"/>
        </w:rPr>
      </w:pPr>
      <w:r>
        <w:rPr>
          <w:rFonts w:hint="eastAsia" w:ascii="黑体" w:hAnsi="黑体" w:eastAsia="黑体" w:cs="黑体"/>
          <w:color w:val="000000"/>
          <w:sz w:val="44"/>
        </w:rPr>
      </w:r>
      <w:r/>
    </w:p>
    <w:p>
      <w:pPr>
        <w:pStyle w:val="677"/>
        <w:jc w:val="both"/>
        <w:spacing w:before="120" w:beforeAutospacing="0" w:afterAutospacing="0"/>
        <w:widowControl w:val="off"/>
      </w:pPr>
      <w:r/>
      <w:r/>
    </w:p>
    <w:p>
      <w:pPr>
        <w:pStyle w:val="677"/>
        <w:jc w:val="both"/>
        <w:spacing w:before="120" w:beforeAutospacing="0" w:afterAutospacing="0"/>
        <w:widowControl w:val="off"/>
      </w:pPr>
      <w:r/>
      <w:r/>
    </w:p>
    <w:p>
      <w:pPr>
        <w:pStyle w:val="677"/>
        <w:jc w:val="both"/>
        <w:spacing w:before="120" w:beforeAutospacing="0" w:afterAutospacing="0"/>
        <w:widowControl w:val="off"/>
      </w:pPr>
      <w:r/>
      <w:r/>
    </w:p>
    <w:p>
      <w:pPr>
        <w:pStyle w:val="677"/>
        <w:jc w:val="both"/>
        <w:spacing w:before="120" w:beforeAutospacing="0" w:afterAutospacing="0"/>
        <w:widowControl w:val="off"/>
      </w:pPr>
      <w:r/>
      <w:r/>
    </w:p>
    <w:p>
      <w:pPr>
        <w:pStyle w:val="677"/>
        <w:jc w:val="both"/>
        <w:spacing w:before="120" w:beforeAutospacing="0" w:afterAutospacing="0"/>
        <w:widowControl w:val="off"/>
      </w:pPr>
      <w:r/>
      <w:r/>
    </w:p>
    <w:p>
      <w:pPr>
        <w:pStyle w:val="677"/>
        <w:jc w:val="both"/>
        <w:spacing w:before="120" w:beforeAutospacing="0" w:afterAutospacing="0"/>
        <w:widowControl w:val="off"/>
      </w:pPr>
      <w:r/>
      <w:r/>
    </w:p>
    <w:p>
      <w:pPr>
        <w:pStyle w:val="677"/>
        <w:jc w:val="both"/>
        <w:spacing w:before="120" w:beforeAutospacing="0" w:afterAutospacing="0"/>
        <w:widowControl w:val="off"/>
      </w:pPr>
      <w:r/>
      <w:r/>
    </w:p>
    <w:p>
      <w:pPr>
        <w:pStyle w:val="677"/>
        <w:jc w:val="both"/>
        <w:spacing w:before="120" w:beforeAutospacing="0" w:afterAutospacing="0"/>
        <w:widowControl w:val="off"/>
      </w:pPr>
      <w:r/>
      <w:r/>
    </w:p>
    <w:p>
      <w:pPr>
        <w:pStyle w:val="677"/>
        <w:jc w:val="both"/>
        <w:spacing w:before="120" w:beforeAutospacing="0" w:afterAutospacing="0"/>
        <w:widowControl w:val="off"/>
      </w:pPr>
      <w:r/>
      <w:r/>
    </w:p>
    <w:p>
      <w:pPr>
        <w:jc w:val="both"/>
        <w:spacing w:before="120" w:after="120"/>
        <w:pBdr>
          <w:top w:val="none" w:color="000000" w:sz="0" w:space="0"/>
          <w:left w:val="none" w:color="000000" w:sz="0" w:space="0"/>
          <w:bottom w:val="none" w:color="000000" w:sz="0" w:space="0"/>
          <w:right w:val="none" w:color="000000" w:sz="0" w:space="0"/>
        </w:pBdr>
      </w:pPr>
      <w:r/>
      <w:r/>
    </w:p>
    <w:p>
      <w:pPr>
        <w:numPr>
          <w:ilvl w:val="0"/>
          <w:numId w:val="10"/>
        </w:numPr>
        <w:jc w:val="center"/>
        <w:spacing w:before="120" w:after="120"/>
        <w:rPr>
          <w:rFonts w:hint="eastAsia"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采购需求</w:t>
      </w:r>
      <w:r/>
    </w:p>
    <w:tbl>
      <w:tblPr>
        <w:tblStyle w:val="655"/>
        <w:tblW w:w="9738" w:type="dxa"/>
        <w:jc w:val="center"/>
        <w:tblLayout w:type="fixed"/>
        <w:tblCellMar>
          <w:left w:w="15" w:type="dxa"/>
          <w:top w:w="15" w:type="dxa"/>
          <w:right w:w="15" w:type="dxa"/>
          <w:bottom w:w="15" w:type="dxa"/>
        </w:tblCellMar>
        <w:tblLook w:val="04A0" w:firstRow="1" w:lastRow="0" w:firstColumn="1" w:lastColumn="0" w:noHBand="0" w:noVBand="1"/>
      </w:tblPr>
      <w:tblGrid>
        <w:gridCol w:w="632"/>
        <w:gridCol w:w="1498"/>
        <w:gridCol w:w="6086"/>
        <w:gridCol w:w="1522"/>
      </w:tblGrid>
      <w:tr>
        <w:trPr>
          <w:jc w:val="center"/>
          <w:trHeight w:val="854"/>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名称</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型号、参数、要求</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b/>
                <w:bCs/>
                <w:color w:val="000000"/>
                <w:szCs w:val="21"/>
              </w:rPr>
            </w:pPr>
            <w:r>
              <w:rPr>
                <w:rFonts w:hint="eastAsia" w:ascii="宋体" w:hAnsi="宋体" w:cs="宋体"/>
                <w:b/>
                <w:bCs/>
                <w:color w:val="000000"/>
                <w:szCs w:val="21"/>
              </w:rPr>
              <w:t xml:space="preserve">数量</w:t>
            </w:r>
            <w:r/>
          </w:p>
        </w:tc>
      </w:tr>
      <w:tr>
        <w:trPr>
          <w:jc w:val="center"/>
          <w:trHeight w:val="3710"/>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Cs w:val="21"/>
              </w:rPr>
            </w:pPr>
            <w:r>
              <w:rPr>
                <w:rFonts w:hint="eastAsia"/>
              </w:rPr>
              <w:t xml:space="preserve">常染色体检案试剂盒1</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★1、采用六色荧光技术，适用于案件检验，单管可同时扩增20个常染色体基因座，包含</w:t>
            </w:r>
            <w:r>
              <w:rPr>
                <w:rFonts w:ascii="宋体" w:hAnsi="宋体" w:cs="宋体"/>
                <w:sz w:val="18"/>
                <w:szCs w:val="18"/>
              </w:rPr>
              <w:t xml:space="preserve">Amelogenin</w:t>
            </w:r>
            <w:r>
              <w:rPr>
                <w:rFonts w:hint="eastAsia" w:ascii="宋体" w:hAnsi="宋体" w:cs="宋体"/>
                <w:sz w:val="18"/>
                <w:szCs w:val="18"/>
              </w:rPr>
              <w:t xml:space="preserve">、</w:t>
            </w:r>
            <w:r>
              <w:rPr>
                <w:rFonts w:ascii="宋体" w:hAnsi="宋体" w:cs="宋体"/>
                <w:sz w:val="18"/>
                <w:szCs w:val="18"/>
              </w:rPr>
              <w:t xml:space="preserve">CSF1PO</w:t>
            </w:r>
            <w:r>
              <w:rPr>
                <w:rFonts w:hint="eastAsia" w:ascii="宋体" w:hAnsi="宋体" w:cs="宋体"/>
                <w:sz w:val="18"/>
                <w:szCs w:val="18"/>
              </w:rPr>
              <w:t xml:space="preserve">、</w:t>
            </w:r>
            <w:r>
              <w:rPr>
                <w:rFonts w:ascii="宋体" w:hAnsi="宋体" w:cs="宋体"/>
                <w:sz w:val="18"/>
                <w:szCs w:val="18"/>
              </w:rPr>
              <w:t xml:space="preserve">FGA</w:t>
            </w:r>
            <w:r>
              <w:rPr>
                <w:rFonts w:hint="eastAsia" w:ascii="宋体" w:hAnsi="宋体" w:cs="宋体"/>
                <w:sz w:val="18"/>
                <w:szCs w:val="18"/>
              </w:rPr>
              <w:t xml:space="preserve">、</w:t>
            </w:r>
            <w:r>
              <w:rPr>
                <w:rFonts w:ascii="宋体" w:hAnsi="宋体" w:cs="宋体"/>
                <w:sz w:val="18"/>
                <w:szCs w:val="18"/>
              </w:rPr>
              <w:t xml:space="preserve">TH01</w:t>
            </w:r>
            <w:r>
              <w:rPr>
                <w:rFonts w:hint="eastAsia" w:ascii="宋体" w:hAnsi="宋体" w:cs="宋体"/>
                <w:sz w:val="18"/>
                <w:szCs w:val="18"/>
              </w:rPr>
              <w:t xml:space="preserve">、</w:t>
            </w:r>
            <w:r>
              <w:rPr>
                <w:rFonts w:ascii="宋体" w:hAnsi="宋体" w:cs="宋体"/>
                <w:sz w:val="18"/>
                <w:szCs w:val="18"/>
              </w:rPr>
              <w:t xml:space="preserve">TPOX</w:t>
            </w:r>
            <w:r>
              <w:rPr>
                <w:rFonts w:hint="eastAsia" w:ascii="宋体" w:hAnsi="宋体" w:cs="宋体"/>
                <w:sz w:val="18"/>
                <w:szCs w:val="18"/>
              </w:rPr>
              <w:t xml:space="preserve">、</w:t>
            </w:r>
            <w:r>
              <w:rPr>
                <w:rFonts w:ascii="宋体" w:hAnsi="宋体" w:cs="宋体"/>
                <w:sz w:val="18"/>
                <w:szCs w:val="18"/>
              </w:rPr>
              <w:t xml:space="preserve">vWA</w:t>
            </w:r>
            <w:r>
              <w:rPr>
                <w:rFonts w:hint="eastAsia" w:ascii="宋体" w:hAnsi="宋体" w:cs="宋体"/>
                <w:sz w:val="18"/>
                <w:szCs w:val="18"/>
              </w:rPr>
              <w:t xml:space="preserve">、</w:t>
            </w:r>
            <w:r>
              <w:rPr>
                <w:rFonts w:ascii="宋体" w:hAnsi="宋体" w:cs="宋体"/>
                <w:sz w:val="18"/>
                <w:szCs w:val="18"/>
              </w:rPr>
              <w:t xml:space="preserve">D3S1358</w:t>
            </w:r>
            <w:r>
              <w:rPr>
                <w:rFonts w:hint="eastAsia" w:ascii="宋体" w:hAnsi="宋体" w:cs="宋体"/>
                <w:sz w:val="18"/>
                <w:szCs w:val="18"/>
              </w:rPr>
              <w:t xml:space="preserve">、</w:t>
            </w:r>
            <w:r>
              <w:rPr>
                <w:rFonts w:ascii="宋体" w:hAnsi="宋体" w:cs="宋体"/>
                <w:sz w:val="18"/>
                <w:szCs w:val="18"/>
              </w:rPr>
              <w:t xml:space="preserve">D5S818</w:t>
            </w:r>
            <w:r>
              <w:rPr>
                <w:rFonts w:hint="eastAsia" w:ascii="宋体" w:hAnsi="宋体" w:cs="宋体"/>
                <w:sz w:val="18"/>
                <w:szCs w:val="18"/>
              </w:rPr>
              <w:t xml:space="preserve">、</w:t>
            </w:r>
            <w:r>
              <w:rPr>
                <w:rFonts w:ascii="宋体" w:hAnsi="宋体" w:cs="宋体"/>
                <w:sz w:val="18"/>
                <w:szCs w:val="18"/>
              </w:rPr>
              <w:t xml:space="preserve">D7S820</w:t>
            </w:r>
            <w:r>
              <w:rPr>
                <w:rFonts w:hint="eastAsia" w:ascii="宋体" w:hAnsi="宋体" w:cs="宋体"/>
                <w:sz w:val="18"/>
                <w:szCs w:val="18"/>
              </w:rPr>
              <w:t xml:space="preserve">、</w:t>
            </w:r>
            <w:r>
              <w:rPr>
                <w:rFonts w:ascii="宋体" w:hAnsi="宋体" w:cs="宋体"/>
                <w:sz w:val="18"/>
                <w:szCs w:val="18"/>
              </w:rPr>
              <w:t xml:space="preserve">D8S1179</w:t>
            </w:r>
            <w:r>
              <w:rPr>
                <w:rFonts w:hint="eastAsia" w:ascii="宋体" w:hAnsi="宋体" w:cs="宋体"/>
                <w:sz w:val="18"/>
                <w:szCs w:val="18"/>
              </w:rPr>
              <w:t xml:space="preserve">、</w:t>
            </w:r>
            <w:r>
              <w:rPr>
                <w:rFonts w:ascii="宋体" w:hAnsi="宋体" w:cs="宋体"/>
                <w:sz w:val="18"/>
                <w:szCs w:val="18"/>
              </w:rPr>
              <w:t xml:space="preserve">D13S317</w:t>
            </w:r>
            <w:r>
              <w:rPr>
                <w:rFonts w:hint="eastAsia" w:ascii="宋体" w:hAnsi="宋体" w:cs="宋体"/>
                <w:sz w:val="18"/>
                <w:szCs w:val="18"/>
              </w:rPr>
              <w:t xml:space="preserve">、</w:t>
            </w:r>
            <w:r>
              <w:rPr>
                <w:rFonts w:ascii="宋体" w:hAnsi="宋体" w:cs="宋体"/>
                <w:sz w:val="18"/>
                <w:szCs w:val="18"/>
              </w:rPr>
              <w:t xml:space="preserve">D16S539</w:t>
            </w:r>
            <w:r>
              <w:rPr>
                <w:rFonts w:hint="eastAsia" w:ascii="宋体" w:hAnsi="宋体" w:cs="宋体"/>
                <w:sz w:val="18"/>
                <w:szCs w:val="18"/>
              </w:rPr>
              <w:t xml:space="preserve">、</w:t>
            </w:r>
            <w:r>
              <w:rPr>
                <w:rFonts w:ascii="宋体" w:hAnsi="宋体" w:cs="宋体"/>
                <w:sz w:val="18"/>
                <w:szCs w:val="18"/>
              </w:rPr>
              <w:t xml:space="preserve">D18S51</w:t>
            </w:r>
            <w:r>
              <w:rPr>
                <w:rFonts w:hint="eastAsia" w:ascii="宋体" w:hAnsi="宋体" w:cs="宋体"/>
                <w:sz w:val="18"/>
                <w:szCs w:val="18"/>
              </w:rPr>
              <w:t xml:space="preserve">、</w:t>
            </w:r>
            <w:r>
              <w:rPr>
                <w:rFonts w:ascii="宋体" w:hAnsi="宋体" w:cs="宋体"/>
                <w:sz w:val="18"/>
                <w:szCs w:val="18"/>
              </w:rPr>
              <w:t xml:space="preserve">D21S11</w:t>
            </w:r>
            <w:r>
              <w:rPr>
                <w:rFonts w:hint="eastAsia" w:ascii="宋体" w:hAnsi="宋体" w:cs="宋体"/>
                <w:sz w:val="18"/>
                <w:szCs w:val="18"/>
              </w:rPr>
              <w:t xml:space="preserve">、</w:t>
            </w:r>
            <w:r>
              <w:rPr>
                <w:rFonts w:ascii="宋体" w:hAnsi="宋体" w:cs="宋体"/>
                <w:sz w:val="18"/>
                <w:szCs w:val="18"/>
              </w:rPr>
              <w:t xml:space="preserve">Penta D</w:t>
            </w:r>
            <w:r>
              <w:rPr>
                <w:rFonts w:hint="eastAsia" w:ascii="宋体" w:hAnsi="宋体" w:cs="宋体"/>
                <w:sz w:val="18"/>
                <w:szCs w:val="18"/>
              </w:rPr>
              <w:t xml:space="preserve">、</w:t>
            </w:r>
            <w:r>
              <w:rPr>
                <w:rFonts w:ascii="宋体" w:hAnsi="宋体" w:cs="宋体"/>
                <w:sz w:val="18"/>
                <w:szCs w:val="18"/>
              </w:rPr>
              <w:t xml:space="preserve">Penta E</w:t>
            </w:r>
            <w:r>
              <w:rPr>
                <w:rFonts w:hint="eastAsia" w:ascii="宋体" w:hAnsi="宋体" w:cs="宋体"/>
                <w:sz w:val="18"/>
                <w:szCs w:val="18"/>
              </w:rPr>
              <w:t xml:space="preserve">、</w:t>
            </w:r>
            <w:r>
              <w:rPr>
                <w:rFonts w:ascii="宋体" w:hAnsi="宋体" w:cs="宋体"/>
                <w:sz w:val="18"/>
                <w:szCs w:val="18"/>
              </w:rPr>
              <w:t xml:space="preserve">D2S1338</w:t>
            </w:r>
            <w:r>
              <w:rPr>
                <w:rFonts w:hint="eastAsia" w:ascii="宋体" w:hAnsi="宋体" w:cs="宋体"/>
                <w:sz w:val="18"/>
                <w:szCs w:val="18"/>
              </w:rPr>
              <w:t xml:space="preserve">、</w:t>
            </w:r>
            <w:r>
              <w:rPr>
                <w:rFonts w:ascii="宋体" w:hAnsi="宋体" w:cs="宋体"/>
                <w:sz w:val="18"/>
                <w:szCs w:val="18"/>
              </w:rPr>
              <w:t xml:space="preserve">D19S433</w:t>
            </w:r>
            <w:r>
              <w:rPr>
                <w:rFonts w:hint="eastAsia" w:ascii="宋体" w:hAnsi="宋体" w:cs="宋体"/>
                <w:sz w:val="18"/>
                <w:szCs w:val="18"/>
              </w:rPr>
              <w:t xml:space="preserve">、</w:t>
            </w:r>
            <w:r>
              <w:rPr>
                <w:rFonts w:ascii="宋体" w:hAnsi="宋体" w:cs="宋体"/>
                <w:sz w:val="18"/>
                <w:szCs w:val="18"/>
              </w:rPr>
              <w:t xml:space="preserve">D12S391</w:t>
            </w:r>
            <w:r>
              <w:rPr>
                <w:rFonts w:hint="eastAsia" w:ascii="宋体" w:hAnsi="宋体" w:cs="宋体"/>
                <w:sz w:val="18"/>
                <w:szCs w:val="18"/>
              </w:rPr>
              <w:t xml:space="preserve">、</w:t>
            </w:r>
            <w:r>
              <w:rPr>
                <w:rFonts w:ascii="宋体" w:hAnsi="宋体" w:cs="宋体"/>
                <w:sz w:val="18"/>
                <w:szCs w:val="18"/>
              </w:rPr>
              <w:t xml:space="preserve">D6S1043</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★2、试剂盒名称和基因座参数信息均已收录在全国公安机关DNA数据库，其检测数据可直接导入数据库中。</w:t>
            </w:r>
            <w:r/>
          </w:p>
          <w:p>
            <w:pPr>
              <w:rPr>
                <w:rFonts w:hint="eastAsia" w:ascii="宋体" w:hAnsi="宋体" w:cs="宋体"/>
                <w:sz w:val="18"/>
                <w:szCs w:val="18"/>
              </w:rPr>
            </w:pPr>
            <w:r>
              <w:rPr>
                <w:rFonts w:hint="eastAsia" w:ascii="宋体" w:hAnsi="宋体" w:cs="宋体"/>
                <w:sz w:val="18"/>
                <w:szCs w:val="18"/>
              </w:rPr>
              <w:t xml:space="preserve">3、试剂盒规格为200人份/盒，试剂盒中包含扩增检测所需全部试剂（混合物、引物、内标、等位基因Ladder等）且</w:t>
            </w:r>
            <w:r>
              <w:rPr>
                <w:rFonts w:hint="eastAsia" w:ascii="宋体" w:hAnsi="宋体" w:cs="仿宋"/>
                <w:sz w:val="18"/>
                <w:szCs w:val="18"/>
              </w:rPr>
              <w:t xml:space="preserve">试剂盒单次检测不得低于</w:t>
            </w:r>
            <w:r>
              <w:rPr>
                <w:rFonts w:ascii="宋体" w:hAnsi="宋体" w:cs="仿宋"/>
                <w:sz w:val="18"/>
                <w:szCs w:val="18"/>
              </w:rPr>
              <w:t xml:space="preserve">10</w:t>
            </w:r>
            <w:r>
              <w:rPr>
                <w:rFonts w:hint="eastAsia" w:ascii="宋体" w:hAnsi="宋体" w:cs="仿宋"/>
                <w:sz w:val="18"/>
                <w:szCs w:val="18"/>
              </w:rPr>
              <w:t xml:space="preserve">微升反应体系</w:t>
            </w:r>
            <w:r>
              <w:rPr>
                <w:rFonts w:hint="eastAsia" w:ascii="宋体" w:hAnsi="宋体" w:cs="宋体"/>
                <w:sz w:val="18"/>
                <w:szCs w:val="18"/>
              </w:rPr>
              <w:t xml:space="preserve">。</w:t>
            </w:r>
            <w:r/>
          </w:p>
          <w:p>
            <w:pPr>
              <w:rPr>
                <w:rFonts w:hint="eastAsia" w:ascii="宋体" w:hAnsi="宋体" w:cs="仿宋"/>
                <w:sz w:val="18"/>
                <w:szCs w:val="18"/>
              </w:rPr>
            </w:pPr>
            <w:r>
              <w:rPr>
                <w:rFonts w:hint="eastAsia" w:ascii="宋体" w:hAnsi="宋体" w:cs="宋体"/>
                <w:sz w:val="18"/>
                <w:szCs w:val="18"/>
              </w:rPr>
              <w:t xml:space="preserve">4、</w:t>
            </w:r>
            <w:r>
              <w:rPr>
                <w:rFonts w:ascii="宋体" w:hAnsi="宋体"/>
                <w:sz w:val="18"/>
                <w:szCs w:val="18"/>
              </w:rPr>
              <w:t xml:space="preserve">试剂盒</w:t>
            </w:r>
            <w:r>
              <w:rPr>
                <w:rFonts w:hint="eastAsia" w:ascii="宋体" w:hAnsi="宋体"/>
                <w:sz w:val="18"/>
                <w:szCs w:val="18"/>
              </w:rPr>
              <w:t xml:space="preserve">最大</w:t>
            </w:r>
            <w:r>
              <w:rPr>
                <w:rFonts w:ascii="宋体" w:hAnsi="宋体"/>
                <w:sz w:val="18"/>
                <w:szCs w:val="18"/>
              </w:rPr>
              <w:t xml:space="preserve">扩增片段小于500bp</w:t>
            </w:r>
            <w:r>
              <w:rPr>
                <w:rFonts w:hint="eastAsia" w:ascii="宋体" w:hAnsi="宋体" w:cs="仿宋"/>
                <w:sz w:val="18"/>
                <w:szCs w:val="18"/>
              </w:rPr>
              <w:t xml:space="preserve">。</w:t>
            </w:r>
            <w:r/>
          </w:p>
          <w:p>
            <w:pPr>
              <w:rPr>
                <w:rFonts w:hint="eastAsia" w:ascii="宋体" w:hAnsi="宋体" w:cs="宋体"/>
                <w:color w:val="000000"/>
                <w:sz w:val="18"/>
                <w:szCs w:val="18"/>
              </w:rPr>
            </w:pPr>
            <w:r>
              <w:rPr>
                <w:rFonts w:hint="eastAsia" w:ascii="宋体" w:hAnsi="宋体" w:cs="仿宋"/>
                <w:sz w:val="18"/>
                <w:szCs w:val="18"/>
              </w:rPr>
              <w:t xml:space="preserve">5、试剂盒无需提取或纯化，可直接用于扩增保存有血液或唾液样本的滤纸和</w:t>
            </w:r>
            <w:r>
              <w:rPr>
                <w:rFonts w:ascii="宋体" w:hAnsi="宋体" w:cs="仿宋"/>
                <w:sz w:val="18"/>
                <w:szCs w:val="18"/>
              </w:rPr>
              <w:t xml:space="preserve">FTA</w:t>
            </w:r>
            <w:r>
              <w:rPr>
                <w:rFonts w:hint="eastAsia" w:ascii="宋体" w:hAnsi="宋体" w:cs="仿宋"/>
                <w:sz w:val="18"/>
                <w:szCs w:val="18"/>
              </w:rPr>
              <w:t xml:space="preserve">卡，扩增时间小于</w:t>
            </w:r>
            <w:r>
              <w:rPr>
                <w:rFonts w:ascii="宋体" w:hAnsi="宋体" w:cs="仿宋"/>
                <w:sz w:val="18"/>
                <w:szCs w:val="18"/>
              </w:rPr>
              <w:t xml:space="preserve">120</w:t>
            </w:r>
            <w:r>
              <w:rPr>
                <w:rFonts w:hint="eastAsia" w:ascii="宋体" w:hAnsi="宋体" w:cs="仿宋"/>
                <w:sz w:val="18"/>
                <w:szCs w:val="18"/>
              </w:rPr>
              <w:t xml:space="preserve">分钟。</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4盒</w:t>
            </w:r>
            <w:r/>
          </w:p>
        </w:tc>
      </w:tr>
      <w:tr>
        <w:trPr>
          <w:jc w:val="center"/>
          <w:trHeight w:val="586"/>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Cs w:val="21"/>
              </w:rPr>
            </w:pPr>
            <w:r>
              <w:rPr>
                <w:rFonts w:hint="eastAsia"/>
              </w:rPr>
              <w:t xml:space="preserve">Y染色体检案试剂盒1</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1、采用六色荧光技术，在维持扩增产物大小不变的条件下，有效提高单个泳道分辨的片段数。多色荧光标记，便于更清晰的分辨基因座标记。</w:t>
            </w:r>
            <w:r/>
          </w:p>
          <w:p>
            <w:pPr>
              <w:rPr>
                <w:rFonts w:hint="eastAsia" w:ascii="宋体" w:hAnsi="宋体" w:cs="宋体"/>
                <w:sz w:val="18"/>
                <w:szCs w:val="18"/>
              </w:rPr>
            </w:pPr>
            <w:r>
              <w:rPr>
                <w:rFonts w:hint="eastAsia" w:ascii="宋体" w:hAnsi="宋体" w:cs="宋体"/>
                <w:sz w:val="18"/>
                <w:szCs w:val="18"/>
              </w:rPr>
              <w:t xml:space="preserve">2、专为扩增试剂盒针对单一来源样本（建库用样品类型，例如血卡，唾液卡，FTA卡等）处理中存在的DNA提取和纯化操作瓶颈问题而特意开发，利用先进的多重扩增技术，扩增30个基因座以上。</w:t>
            </w:r>
            <w:r/>
          </w:p>
          <w:p>
            <w:pPr>
              <w:rPr>
                <w:rFonts w:hint="eastAsia" w:ascii="宋体" w:hAnsi="宋体" w:cs="宋体"/>
                <w:sz w:val="18"/>
                <w:szCs w:val="18"/>
              </w:rPr>
            </w:pPr>
            <w:r>
              <w:rPr>
                <w:rFonts w:hint="eastAsia" w:ascii="宋体" w:hAnsi="宋体" w:cs="宋体"/>
                <w:sz w:val="18"/>
                <w:szCs w:val="18"/>
              </w:rPr>
              <w:t xml:space="preserve">★3、单管同时扩增38个Y染色体基因座和3个Y-Indel遗传标记。DYS19，DYS385a，DYS385b，DYF387S1a，DYF387S1b，DYS389I，DYS389II，DYS390，DYS</w:t>
            </w:r>
            <w:r>
              <w:rPr>
                <w:rFonts w:hint="eastAsia" w:ascii="宋体" w:hAnsi="宋体" w:cs="宋体"/>
                <w:sz w:val="18"/>
                <w:szCs w:val="18"/>
              </w:rPr>
              <w:t xml:space="preserve">391，DYS392，DYS393，DYS437，DYS438，DYS439，DYS444，DYS447，DYS448，DYS449，DYS456，DYS458，DYS460，DYS481，DYS518，DYS522，DYS527a，DYS527b,DYS533，DYS549，DYS557，DYS570，DYS576，DYS593，DYS596，DYS627，DYS635，DYS643，DYS645，Y_GATA_H4，Y-indel，rs199815934，rs759551978，rs771783753。</w:t>
            </w:r>
            <w:r/>
          </w:p>
          <w:p>
            <w:pPr>
              <w:rPr>
                <w:rFonts w:hint="eastAsia" w:ascii="宋体" w:hAnsi="宋体" w:cs="宋体"/>
                <w:color w:val="000000"/>
                <w:sz w:val="18"/>
                <w:szCs w:val="18"/>
              </w:rPr>
            </w:pPr>
            <w:r>
              <w:rPr>
                <w:rFonts w:hint="eastAsia" w:ascii="宋体" w:hAnsi="宋体" w:cs="宋体"/>
                <w:sz w:val="18"/>
                <w:szCs w:val="18"/>
              </w:rPr>
              <w:t xml:space="preserve">4、扩增产物中含3个Y-Indel遗传标记，Y-Indel遗传标记的突变率接近于0，Y-Indel位点具有稳定性好，多态性高及分型简单等特点，可以进行家系的初步排查。</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1盒</w:t>
            </w:r>
            <w:r/>
          </w:p>
        </w:tc>
      </w:tr>
      <w:tr>
        <w:trPr>
          <w:jc w:val="center"/>
          <w:trHeight w:val="74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rPr>
              <w:t xml:space="preserve">常染色体检案试剂盒2</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1、试剂盒适用于案件检验，单管须同时检测不少于25个基因座（必须包含Amel、D18S51、D21S11、D3S1358、FGA、D8S1179、vWA、CSF1PO、D16S539、D7S820、D13S317、D5S818、D2S1338、D19S433、TH01、TPOX、D6S1043、PentaD、PentaE、D12S391）。</w:t>
            </w:r>
            <w:r/>
          </w:p>
          <w:p>
            <w:pPr>
              <w:pStyle w:val="848"/>
              <w:ind w:left="0" w:firstLine="0"/>
              <w:rPr>
                <w:rFonts w:hint="eastAsia" w:ascii="宋体" w:hAnsi="宋体" w:cs="宋体"/>
                <w:sz w:val="18"/>
                <w:szCs w:val="18"/>
              </w:rPr>
            </w:pPr>
            <w:r>
              <w:rPr>
                <w:rFonts w:hint="eastAsia" w:ascii="宋体" w:hAnsi="宋体" w:cs="宋体"/>
                <w:sz w:val="18"/>
                <w:szCs w:val="18"/>
              </w:rPr>
              <w:t xml:space="preserve">★2、试剂盒名称和基因座参数信息均已收录在全国公安机关DNA数据库，其检测数据可直接导入数据库中。</w:t>
            </w:r>
            <w:r/>
          </w:p>
          <w:p>
            <w:pPr>
              <w:pStyle w:val="848"/>
              <w:ind w:left="0" w:firstLine="0"/>
              <w:rPr>
                <w:rFonts w:hint="eastAsia" w:ascii="宋体" w:hAnsi="宋体" w:cs="宋体"/>
                <w:sz w:val="18"/>
                <w:szCs w:val="18"/>
              </w:rPr>
            </w:pPr>
            <w:r>
              <w:rPr>
                <w:rFonts w:hint="eastAsia" w:ascii="宋体" w:hAnsi="宋体" w:cs="宋体"/>
                <w:sz w:val="18"/>
                <w:szCs w:val="18"/>
              </w:rPr>
              <w:t xml:space="preserve">★3、试剂盒具有中国安全技术防范认证中心颁发的《中国公共安全产品认证证书》。</w:t>
            </w:r>
            <w:r/>
          </w:p>
          <w:p>
            <w:pPr>
              <w:pStyle w:val="848"/>
              <w:ind w:left="0" w:firstLine="0"/>
              <w:rPr>
                <w:rFonts w:hint="eastAsia" w:ascii="宋体" w:hAnsi="宋体" w:cs="宋体"/>
                <w:sz w:val="18"/>
                <w:szCs w:val="18"/>
              </w:rPr>
            </w:pPr>
            <w:r>
              <w:rPr>
                <w:rFonts w:hint="eastAsia" w:ascii="宋体" w:hAnsi="宋体" w:cs="宋体"/>
                <w:sz w:val="18"/>
                <w:szCs w:val="18"/>
              </w:rPr>
              <w:t xml:space="preserve">4、试剂盒包含两个内质控位点，监控PCR过程的质量，判断检测样本受抑制及降解情况。</w:t>
            </w:r>
            <w:r/>
          </w:p>
          <w:p>
            <w:pPr>
              <w:pStyle w:val="848"/>
              <w:ind w:left="0" w:firstLine="0"/>
              <w:rPr>
                <w:rFonts w:hint="eastAsia" w:ascii="宋体" w:hAnsi="宋体" w:cs="宋体"/>
                <w:sz w:val="18"/>
                <w:szCs w:val="18"/>
              </w:rPr>
            </w:pPr>
            <w:r>
              <w:rPr>
                <w:rFonts w:hint="eastAsia" w:ascii="宋体" w:hAnsi="宋体" w:cs="宋体"/>
                <w:sz w:val="18"/>
                <w:szCs w:val="18"/>
              </w:rPr>
              <w:t xml:space="preserve">★5、包含3个Y-STR基因座，其中DYS576和DYS518具有较高的GD值，有助于确定混合样本中的男性检材数量。</w:t>
            </w:r>
            <w:r/>
          </w:p>
          <w:p>
            <w:pPr>
              <w:rPr>
                <w:rFonts w:hint="eastAsia" w:ascii="宋体" w:hAnsi="宋体" w:cs="宋体"/>
                <w:sz w:val="18"/>
                <w:szCs w:val="18"/>
              </w:rPr>
            </w:pPr>
            <w:r>
              <w:rPr>
                <w:rFonts w:hint="eastAsia" w:ascii="宋体" w:hAnsi="宋体" w:cs="宋体"/>
                <w:sz w:val="18"/>
                <w:szCs w:val="18"/>
              </w:rPr>
              <w:t xml:space="preserve">★6、根据比中复合需要，有能力提供同一生产厂家补充试剂盒，同步检测15个以上基因座，包括</w:t>
            </w:r>
            <w:r>
              <w:rPr>
                <w:rFonts w:ascii="宋体" w:hAnsi="宋体" w:cs="宋体"/>
                <w:sz w:val="18"/>
                <w:szCs w:val="18"/>
              </w:rPr>
              <w:t xml:space="preserve">D</w:t>
            </w:r>
            <w:r>
              <w:rPr>
                <w:rFonts w:hint="eastAsia" w:ascii="宋体" w:hAnsi="宋体" w:cs="宋体"/>
                <w:sz w:val="18"/>
                <w:szCs w:val="18"/>
              </w:rPr>
              <w:t xml:space="preserve">6S474</w:t>
            </w:r>
            <w:r>
              <w:rPr>
                <w:rFonts w:ascii="宋体" w:hAnsi="宋体" w:cs="宋体"/>
                <w:sz w:val="18"/>
                <w:szCs w:val="18"/>
              </w:rPr>
              <w:t xml:space="preserve">、D</w:t>
            </w:r>
            <w:r>
              <w:rPr>
                <w:rFonts w:hint="eastAsia" w:ascii="宋体" w:hAnsi="宋体" w:cs="宋体"/>
                <w:sz w:val="18"/>
                <w:szCs w:val="18"/>
              </w:rPr>
              <w:t xml:space="preserve">12ATA63</w:t>
            </w:r>
            <w:r>
              <w:rPr>
                <w:rFonts w:ascii="宋体" w:hAnsi="宋体" w:cs="宋体"/>
                <w:sz w:val="18"/>
                <w:szCs w:val="18"/>
              </w:rPr>
              <w:t xml:space="preserve">、D</w:t>
            </w:r>
            <w:r>
              <w:rPr>
                <w:rFonts w:hint="eastAsia" w:ascii="宋体" w:hAnsi="宋体" w:cs="宋体"/>
                <w:sz w:val="18"/>
                <w:szCs w:val="18"/>
              </w:rPr>
              <w:t xml:space="preserve">22S1045</w:t>
            </w:r>
            <w:r>
              <w:rPr>
                <w:rFonts w:ascii="宋体" w:hAnsi="宋体" w:cs="宋体"/>
                <w:sz w:val="18"/>
                <w:szCs w:val="18"/>
              </w:rPr>
              <w:t xml:space="preserve">、</w:t>
            </w:r>
            <w:r>
              <w:rPr>
                <w:rFonts w:hint="eastAsia" w:ascii="宋体" w:hAnsi="宋体" w:cs="宋体"/>
                <w:sz w:val="18"/>
                <w:szCs w:val="18"/>
              </w:rPr>
              <w:t xml:space="preserve">D10S1435</w:t>
            </w:r>
            <w:r>
              <w:rPr>
                <w:rFonts w:ascii="宋体" w:hAnsi="宋体" w:cs="宋体"/>
                <w:sz w:val="18"/>
                <w:szCs w:val="18"/>
              </w:rPr>
              <w:t xml:space="preserve">、D</w:t>
            </w:r>
            <w:r>
              <w:rPr>
                <w:rFonts w:hint="eastAsia" w:ascii="宋体" w:hAnsi="宋体" w:cs="宋体"/>
                <w:sz w:val="18"/>
                <w:szCs w:val="18"/>
              </w:rPr>
              <w:t xml:space="preserve">1</w:t>
            </w:r>
            <w:r>
              <w:rPr>
                <w:rFonts w:ascii="宋体" w:hAnsi="宋体" w:cs="宋体"/>
                <w:sz w:val="18"/>
                <w:szCs w:val="18"/>
              </w:rPr>
              <w:t xml:space="preserve">S1</w:t>
            </w:r>
            <w:r>
              <w:rPr>
                <w:rFonts w:hint="eastAsia" w:ascii="宋体" w:hAnsi="宋体" w:cs="宋体"/>
                <w:sz w:val="18"/>
                <w:szCs w:val="18"/>
              </w:rPr>
              <w:t xml:space="preserve">677</w:t>
            </w:r>
            <w:r>
              <w:rPr>
                <w:rFonts w:ascii="宋体" w:hAnsi="宋体" w:cs="宋体"/>
                <w:sz w:val="18"/>
                <w:szCs w:val="18"/>
              </w:rPr>
              <w:t xml:space="preserve">、D</w:t>
            </w:r>
            <w:r>
              <w:rPr>
                <w:rFonts w:hint="eastAsia" w:ascii="宋体" w:hAnsi="宋体" w:cs="宋体"/>
                <w:sz w:val="18"/>
                <w:szCs w:val="18"/>
              </w:rPr>
              <w:t xml:space="preserve">11S4463</w:t>
            </w:r>
            <w:r>
              <w:rPr>
                <w:rFonts w:ascii="宋体" w:hAnsi="宋体" w:cs="宋体"/>
                <w:sz w:val="18"/>
                <w:szCs w:val="18"/>
              </w:rPr>
              <w:t xml:space="preserve">、</w:t>
            </w:r>
            <w:r>
              <w:rPr>
                <w:rFonts w:hint="eastAsia" w:ascii="宋体" w:hAnsi="宋体" w:cs="宋体"/>
                <w:sz w:val="18"/>
                <w:szCs w:val="18"/>
              </w:rPr>
              <w:t xml:space="preserve">D3S4529</w:t>
            </w:r>
            <w:r>
              <w:rPr>
                <w:rFonts w:ascii="宋体" w:hAnsi="宋体" w:cs="宋体"/>
                <w:sz w:val="18"/>
                <w:szCs w:val="18"/>
              </w:rPr>
              <w:t xml:space="preserve">、D</w:t>
            </w:r>
            <w:r>
              <w:rPr>
                <w:rFonts w:hint="eastAsia" w:ascii="宋体" w:hAnsi="宋体" w:cs="宋体"/>
                <w:sz w:val="18"/>
                <w:szCs w:val="18"/>
              </w:rPr>
              <w:t xml:space="preserve">6S1017</w:t>
            </w:r>
            <w:r>
              <w:rPr>
                <w:rFonts w:ascii="宋体" w:hAnsi="宋体" w:cs="宋体"/>
                <w:sz w:val="18"/>
                <w:szCs w:val="18"/>
              </w:rPr>
              <w:t xml:space="preserve">、D</w:t>
            </w:r>
            <w:r>
              <w:rPr>
                <w:rFonts w:hint="eastAsia" w:ascii="宋体" w:hAnsi="宋体" w:cs="宋体"/>
                <w:sz w:val="18"/>
                <w:szCs w:val="18"/>
              </w:rPr>
              <w:t xml:space="preserve">4</w:t>
            </w:r>
            <w:r>
              <w:rPr>
                <w:rFonts w:ascii="宋体" w:hAnsi="宋体" w:cs="宋体"/>
                <w:sz w:val="18"/>
                <w:szCs w:val="18"/>
              </w:rPr>
              <w:t xml:space="preserve">S</w:t>
            </w:r>
            <w:r>
              <w:rPr>
                <w:rFonts w:hint="eastAsia" w:ascii="宋体" w:hAnsi="宋体" w:cs="宋体"/>
                <w:sz w:val="18"/>
                <w:szCs w:val="18"/>
              </w:rPr>
              <w:t xml:space="preserve">2408</w:t>
            </w:r>
            <w:r>
              <w:rPr>
                <w:rFonts w:ascii="宋体" w:hAnsi="宋体" w:cs="宋体"/>
                <w:sz w:val="18"/>
                <w:szCs w:val="18"/>
              </w:rPr>
              <w:t xml:space="preserve">、D1</w:t>
            </w:r>
            <w:r>
              <w:rPr>
                <w:rFonts w:hint="eastAsia" w:ascii="宋体" w:hAnsi="宋体" w:cs="宋体"/>
                <w:sz w:val="18"/>
                <w:szCs w:val="18"/>
              </w:rPr>
              <w:t xml:space="preserve">7</w:t>
            </w:r>
            <w:r>
              <w:rPr>
                <w:rFonts w:ascii="宋体" w:hAnsi="宋体" w:cs="宋体"/>
                <w:sz w:val="18"/>
                <w:szCs w:val="18"/>
              </w:rPr>
              <w:t xml:space="preserve">S</w:t>
            </w:r>
            <w:r>
              <w:rPr>
                <w:rFonts w:hint="eastAsia" w:ascii="宋体" w:hAnsi="宋体" w:cs="宋体"/>
                <w:sz w:val="18"/>
                <w:szCs w:val="18"/>
              </w:rPr>
              <w:t xml:space="preserve">1301</w:t>
            </w:r>
            <w:r>
              <w:rPr>
                <w:rFonts w:ascii="宋体" w:hAnsi="宋体" w:cs="宋体"/>
                <w:sz w:val="18"/>
                <w:szCs w:val="18"/>
              </w:rPr>
              <w:t xml:space="preserve">、D1</w:t>
            </w:r>
            <w:r>
              <w:rPr>
                <w:rFonts w:hint="eastAsia" w:ascii="宋体" w:hAnsi="宋体" w:cs="宋体"/>
                <w:sz w:val="18"/>
                <w:szCs w:val="18"/>
              </w:rPr>
              <w:t xml:space="preserve">GATA113</w:t>
            </w:r>
            <w:r>
              <w:rPr>
                <w:rFonts w:ascii="宋体" w:hAnsi="宋体" w:cs="宋体"/>
                <w:sz w:val="18"/>
                <w:szCs w:val="18"/>
              </w:rPr>
              <w:t xml:space="preserve">、D</w:t>
            </w:r>
            <w:r>
              <w:rPr>
                <w:rFonts w:hint="eastAsia" w:ascii="宋体" w:hAnsi="宋体" w:cs="宋体"/>
                <w:sz w:val="18"/>
                <w:szCs w:val="18"/>
              </w:rPr>
              <w:t xml:space="preserve">20</w:t>
            </w:r>
            <w:r>
              <w:rPr>
                <w:rFonts w:ascii="宋体" w:hAnsi="宋体" w:cs="宋体"/>
                <w:sz w:val="18"/>
                <w:szCs w:val="18"/>
              </w:rPr>
              <w:t xml:space="preserve">S</w:t>
            </w:r>
            <w:r>
              <w:rPr>
                <w:rFonts w:hint="eastAsia" w:ascii="宋体" w:hAnsi="宋体" w:cs="宋体"/>
                <w:sz w:val="18"/>
                <w:szCs w:val="18"/>
              </w:rPr>
              <w:t xml:space="preserve">482</w:t>
            </w:r>
            <w:r>
              <w:rPr>
                <w:rFonts w:ascii="宋体" w:hAnsi="宋体" w:cs="宋体"/>
                <w:sz w:val="18"/>
                <w:szCs w:val="18"/>
              </w:rPr>
              <w:t xml:space="preserve">、D1</w:t>
            </w:r>
            <w:r>
              <w:rPr>
                <w:rFonts w:hint="eastAsia" w:ascii="宋体" w:hAnsi="宋体" w:cs="宋体"/>
                <w:sz w:val="18"/>
                <w:szCs w:val="18"/>
              </w:rPr>
              <w:t xml:space="preserve">4</w:t>
            </w:r>
            <w:r>
              <w:rPr>
                <w:rFonts w:ascii="宋体" w:hAnsi="宋体" w:cs="宋体"/>
                <w:sz w:val="18"/>
                <w:szCs w:val="18"/>
              </w:rPr>
              <w:t xml:space="preserve">S</w:t>
            </w:r>
            <w:r>
              <w:rPr>
                <w:rFonts w:hint="eastAsia" w:ascii="宋体" w:hAnsi="宋体" w:cs="宋体"/>
                <w:sz w:val="18"/>
                <w:szCs w:val="18"/>
              </w:rPr>
              <w:t xml:space="preserve">1434</w:t>
            </w:r>
            <w:r>
              <w:rPr>
                <w:rFonts w:ascii="宋体" w:hAnsi="宋体" w:cs="宋体"/>
                <w:sz w:val="18"/>
                <w:szCs w:val="18"/>
              </w:rPr>
              <w:t xml:space="preserve">、D</w:t>
            </w:r>
            <w:r>
              <w:rPr>
                <w:rFonts w:hint="eastAsia" w:ascii="宋体" w:hAnsi="宋体" w:cs="宋体"/>
                <w:sz w:val="18"/>
                <w:szCs w:val="18"/>
              </w:rPr>
              <w:t xml:space="preserve">9S1122和Amelogenin等，并提供经由Genemapper或者IDX软件分析出的STR分型图谱文件。</w:t>
            </w:r>
            <w:r/>
          </w:p>
          <w:p>
            <w:pPr>
              <w:rPr>
                <w:rFonts w:hint="eastAsia" w:ascii="宋体" w:hAnsi="宋体" w:cs="宋体"/>
                <w:sz w:val="18"/>
                <w:szCs w:val="18"/>
              </w:rPr>
            </w:pPr>
            <w:r>
              <w:rPr>
                <w:rFonts w:hint="eastAsia" w:ascii="宋体" w:hAnsi="宋体" w:cs="宋体"/>
                <w:sz w:val="18"/>
                <w:szCs w:val="18"/>
              </w:rPr>
              <w:t xml:space="preserve">★7、</w:t>
            </w:r>
            <w:r>
              <w:rPr>
                <w:rFonts w:ascii="宋体" w:hAnsi="宋体" w:cs="宋体"/>
                <w:sz w:val="18"/>
                <w:szCs w:val="18"/>
              </w:rPr>
              <w:t xml:space="preserve">采用</w:t>
            </w:r>
            <w:r>
              <w:rPr>
                <w:rFonts w:hint="eastAsia" w:ascii="宋体" w:hAnsi="宋体" w:cs="宋体"/>
                <w:sz w:val="18"/>
                <w:szCs w:val="18"/>
              </w:rPr>
              <w:t xml:space="preserve">六</w:t>
            </w:r>
            <w:r>
              <w:rPr>
                <w:rFonts w:ascii="宋体" w:hAnsi="宋体" w:cs="宋体"/>
                <w:sz w:val="18"/>
                <w:szCs w:val="18"/>
              </w:rPr>
              <w:t xml:space="preserve">色荧光标记，便于更清晰的分辨基因座位点</w:t>
            </w:r>
            <w:r>
              <w:rPr>
                <w:rFonts w:hint="eastAsia" w:ascii="宋体" w:hAnsi="宋体" w:cs="宋体"/>
                <w:sz w:val="18"/>
                <w:szCs w:val="18"/>
              </w:rPr>
              <w:t xml:space="preserve">，荧光标记分子量内标由橙色荧光素标记，包含：75、100、139、150、160、200、300、340、350、400、450、490和500bp的片段。</w:t>
            </w:r>
            <w:r/>
          </w:p>
          <w:p>
            <w:pPr>
              <w:pStyle w:val="848"/>
              <w:ind w:left="0" w:firstLine="0"/>
              <w:rPr>
                <w:rFonts w:hint="eastAsia" w:ascii="宋体" w:hAnsi="宋体" w:cs="宋体"/>
                <w:sz w:val="18"/>
                <w:szCs w:val="18"/>
              </w:rPr>
            </w:pPr>
            <w:r>
              <w:rPr>
                <w:rFonts w:hint="eastAsia" w:ascii="宋体" w:hAnsi="宋体" w:cs="宋体"/>
                <w:sz w:val="18"/>
                <w:szCs w:val="18"/>
              </w:rPr>
              <w:t xml:space="preserve">8、试剂盒规格为200人份/盒，试剂盒中包含扩增检测所需全部试剂（混合物、引物、内标、等位基因Ladder等）。</w:t>
            </w:r>
            <w:r/>
          </w:p>
          <w:p>
            <w:pPr>
              <w:rPr>
                <w:rFonts w:hint="eastAsia" w:ascii="宋体" w:hAnsi="宋体" w:cs="宋体"/>
                <w:color w:val="000000"/>
                <w:sz w:val="18"/>
                <w:szCs w:val="18"/>
              </w:rPr>
            </w:pPr>
            <w:r>
              <w:rPr>
                <w:rFonts w:hint="eastAsia" w:ascii="宋体" w:hAnsi="宋体" w:cs="宋体"/>
                <w:sz w:val="18"/>
                <w:szCs w:val="18"/>
              </w:rPr>
              <w:t xml:space="preserve">★9、提供生产厂家针对于本项目的授权函及售后服务承诺书。</w:t>
            </w:r>
            <w:r>
              <w:rPr>
                <w:rFonts w:hint="eastAsia"/>
              </w:rPr>
              <w:t xml:space="preserve">（</w:t>
            </w:r>
            <w:r>
              <w:rPr>
                <w:rFonts w:hint="eastAsia"/>
                <w:b/>
                <w:bCs/>
              </w:rPr>
              <w:t xml:space="preserve">签订合同时投标供应商须提供所投产品生产制造商出具的售后质量承诺书原件（须标明项目名称和项目编号，加盖制造商公章），若不能取得，则认定为提供虚假材料谋取中标。）</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7盒</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ind w:left="210"/>
              <w:jc w:val="center"/>
              <w:rPr>
                <w:rFonts w:hint="eastAsia" w:ascii="宋体" w:hAnsi="宋体" w:cs="宋体"/>
                <w:color w:val="000000"/>
                <w:sz w:val="18"/>
                <w:szCs w:val="18"/>
              </w:rPr>
            </w:pPr>
            <w:r>
              <w:rPr>
                <w:rFonts w:ascii="宋体" w:hAnsi="宋体" w:cs="宋体"/>
                <w:color w:val="000000"/>
                <w:sz w:val="18"/>
                <w:szCs w:val="18"/>
              </w:rPr>
              <w:t xml:space="preserve">个体识别2</w:t>
            </w:r>
            <w:r>
              <w:rPr>
                <w:rFonts w:hint="eastAsia" w:ascii="宋体" w:hAnsi="宋体" w:cs="宋体"/>
                <w:color w:val="000000"/>
                <w:sz w:val="18"/>
                <w:szCs w:val="18"/>
              </w:rPr>
              <w:t xml:space="preserve">4</w:t>
            </w:r>
            <w:r>
              <w:rPr>
                <w:rFonts w:ascii="宋体" w:hAnsi="宋体" w:cs="宋体"/>
                <w:color w:val="000000"/>
                <w:sz w:val="18"/>
                <w:szCs w:val="18"/>
              </w:rPr>
              <w:t xml:space="preserve">位点扩增试剂盒</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rPr>
                <w:rFonts w:hint="eastAsia" w:ascii="宋体" w:hAnsi="宋体" w:cs="宋体"/>
                <w:color w:val="000000"/>
                <w:sz w:val="18"/>
                <w:szCs w:val="18"/>
              </w:rPr>
            </w:pPr>
            <w:r/>
            <w:bookmarkStart w:id="5" w:name="s-3"/>
            <w:r/>
            <w:bookmarkEnd w:id="5"/>
            <w:r>
              <w:rPr>
                <w:rFonts w:hint="eastAsia" w:ascii="宋体" w:hAnsi="宋体" w:cs="宋体"/>
                <w:color w:val="000000"/>
                <w:sz w:val="18"/>
                <w:szCs w:val="18"/>
              </w:rPr>
              <w:t xml:space="preserve">1、采用六色荧光技术，多色荧光标记，便于更清晰的分辨基因座标记。</w:t>
            </w:r>
            <w:r/>
          </w:p>
          <w:p>
            <w:pPr>
              <w:rPr>
                <w:rFonts w:hint="eastAsia" w:ascii="宋体" w:hAnsi="宋体" w:cs="宋体"/>
                <w:color w:val="000000"/>
                <w:sz w:val="18"/>
                <w:szCs w:val="18"/>
              </w:rPr>
            </w:pPr>
            <w:r>
              <w:rPr>
                <w:rFonts w:hint="eastAsia" w:ascii="宋体" w:hAnsi="宋体" w:cs="宋体"/>
                <w:color w:val="000000"/>
                <w:sz w:val="18"/>
                <w:szCs w:val="18"/>
              </w:rPr>
              <w:t xml:space="preserve">2、包括24个STR位点和一个插入缺失位点Y-indel，两个内控质量参考（IQC）。D18S51、FGA、D21S11、D8S1179、VWA、D13S317、D16S539、D7S820、TH01、D3S1358、D5S818、CSF1PO、D2S1338、D19S433、D1S1656、D12S391、D2S441、D10S1248、TPOX、D22S1045、D6S1043、Penta E、Penta D、Amelogenin。</w:t>
            </w:r>
            <w:r/>
          </w:p>
          <w:p>
            <w:pPr>
              <w:rPr>
                <w:rFonts w:hint="eastAsia" w:ascii="宋体" w:hAnsi="宋体" w:cs="宋体"/>
                <w:color w:val="000000"/>
                <w:sz w:val="18"/>
                <w:szCs w:val="18"/>
              </w:rPr>
            </w:pPr>
            <w:r>
              <w:rPr>
                <w:rFonts w:hint="eastAsia" w:ascii="宋体" w:hAnsi="宋体" w:cs="宋体"/>
                <w:color w:val="000000"/>
                <w:sz w:val="18"/>
                <w:szCs w:val="18"/>
              </w:rPr>
              <w:t xml:space="preserve">3、试剂盒中包含的20个新CODIS核心位点，扩增片段长度小于425 bp。</w:t>
            </w:r>
            <w:r/>
          </w:p>
          <w:p>
            <w:pPr>
              <w:rPr>
                <w:rFonts w:hint="eastAsia" w:ascii="宋体" w:hAnsi="宋体" w:cs="宋体"/>
                <w:color w:val="000000"/>
                <w:sz w:val="18"/>
                <w:szCs w:val="18"/>
              </w:rPr>
            </w:pPr>
            <w:r>
              <w:rPr>
                <w:rFonts w:hint="eastAsia" w:ascii="宋体" w:hAnsi="宋体" w:cs="宋体"/>
                <w:color w:val="000000"/>
                <w:sz w:val="18"/>
                <w:szCs w:val="18"/>
              </w:rPr>
              <w:t xml:space="preserve">4、每个基因座有自己的滑移峰比例，并提供滑移峰比例相关数据。</w:t>
            </w:r>
            <w:r/>
          </w:p>
          <w:p>
            <w:pPr>
              <w:rPr>
                <w:rFonts w:hint="eastAsia" w:ascii="宋体" w:hAnsi="宋体" w:cs="宋体"/>
                <w:color w:val="000000"/>
                <w:sz w:val="18"/>
                <w:szCs w:val="18"/>
              </w:rPr>
            </w:pPr>
            <w:r>
              <w:rPr>
                <w:rFonts w:hint="eastAsia" w:ascii="宋体" w:hAnsi="宋体" w:cs="宋体"/>
                <w:color w:val="000000"/>
                <w:sz w:val="18"/>
                <w:szCs w:val="18"/>
              </w:rPr>
              <w:t xml:space="preserve">5、扩增产物中须包含内控质量参考（IQC）标记物，可用于样品质量的快速评估。</w:t>
            </w:r>
            <w:r/>
          </w:p>
          <w:p>
            <w:pPr>
              <w:rPr>
                <w:rFonts w:hint="eastAsia" w:ascii="宋体" w:hAnsi="宋体" w:cs="宋体"/>
                <w:color w:val="000000"/>
                <w:sz w:val="18"/>
                <w:szCs w:val="18"/>
              </w:rPr>
            </w:pPr>
            <w:r>
              <w:rPr>
                <w:rFonts w:hint="eastAsia" w:ascii="宋体" w:hAnsi="宋体" w:cs="宋体"/>
                <w:color w:val="000000"/>
                <w:sz w:val="18"/>
                <w:szCs w:val="18"/>
              </w:rPr>
              <w:t xml:space="preserve">6、在25µl扩增体系中，模板加样量最大可加样17.5 µl。</w:t>
            </w:r>
            <w:r/>
          </w:p>
          <w:p>
            <w:pPr>
              <w:rPr>
                <w:rFonts w:hint="eastAsia" w:ascii="宋体" w:hAnsi="宋体" w:cs="宋体"/>
                <w:color w:val="000000"/>
                <w:sz w:val="18"/>
                <w:szCs w:val="18"/>
              </w:rPr>
            </w:pPr>
            <w:r>
              <w:rPr>
                <w:rFonts w:hint="eastAsia" w:ascii="宋体" w:hAnsi="宋体" w:cs="宋体"/>
                <w:color w:val="000000"/>
                <w:sz w:val="18"/>
                <w:szCs w:val="18"/>
              </w:rPr>
              <w:t xml:space="preserve">7、包含11个扩增长度小于250bp的Mini位点，便于降解样品信息的获取，对于降解DNA和疑难样品更容易得到完整DNA分型信息，数据更精确更可靠。</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3盒</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POP4（384）胶</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ABI 3500XL测序仪专用</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10盒</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6</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3500XL毛细管</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ABI 3500XL测序仪专用，24道/套</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1套</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7</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ascii="新宋体" w:hAnsi="新宋体" w:eastAsia="新宋体" w:cs="新宋体"/>
                <w:color w:val="000000"/>
                <w:sz w:val="24"/>
                <w:szCs w:val="24"/>
              </w:rPr>
            </w:pPr>
            <w:r>
              <w:rPr>
                <w:rFonts w:hint="eastAsia" w:ascii="宋体" w:hAnsi="宋体" w:cs="宋体"/>
                <w:color w:val="000000"/>
                <w:sz w:val="18"/>
                <w:szCs w:val="18"/>
              </w:rPr>
              <w:t xml:space="preserve">RSID精斑确认试剂条</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单人份独立包装，100条/盒</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1盒</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8</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sz w:val="18"/>
                <w:szCs w:val="18"/>
              </w:rPr>
              <w:t xml:space="preserve">全自动提取试剂盒</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rPr>
                <w:rFonts w:hint="eastAsia" w:ascii="宋体" w:hAnsi="宋体" w:cs="宋体"/>
                <w:color w:val="000000"/>
                <w:sz w:val="18"/>
                <w:szCs w:val="18"/>
              </w:rPr>
            </w:pPr>
            <w:r>
              <w:rPr>
                <w:rFonts w:hint="eastAsia" w:ascii="宋体" w:hAnsi="宋体" w:cs="宋体"/>
                <w:color w:val="000000"/>
                <w:sz w:val="18"/>
                <w:szCs w:val="18"/>
              </w:rPr>
              <w:t xml:space="preserve">1、超微量磁珠法DNA提取试剂盒（全自动专用）为一体式封装试剂，用于DNA提取的磁珠和各种试剂通过塑料膜密封在可与全自动24道微量DNA提取工作站配套使用的塑料反应板内，使用时撕开密封膜置于全自动24道微量DNA提取工作站中即可直接用于全自动DNA的自动化提取；</w:t>
            </w:r>
            <w:r/>
          </w:p>
          <w:p>
            <w:pPr>
              <w:rPr>
                <w:rFonts w:hint="eastAsia" w:ascii="宋体" w:hAnsi="宋体" w:cs="宋体"/>
                <w:color w:val="000000"/>
                <w:sz w:val="18"/>
                <w:szCs w:val="18"/>
              </w:rPr>
            </w:pPr>
            <w:r>
              <w:rPr>
                <w:rFonts w:hint="eastAsia" w:ascii="宋体" w:hAnsi="宋体" w:cs="宋体"/>
                <w:color w:val="000000"/>
                <w:sz w:val="18"/>
                <w:szCs w:val="18"/>
              </w:rPr>
              <w:t xml:space="preserve">2、一个完整试剂盒包装含有12块48孔深孔板，单独配有封装好的裂解液、洗脱液和盒装吸头；</w:t>
            </w:r>
            <w:r/>
          </w:p>
          <w:p>
            <w:pPr>
              <w:rPr>
                <w:rFonts w:hint="eastAsia" w:ascii="宋体" w:hAnsi="宋体" w:cs="宋体"/>
                <w:color w:val="000000"/>
                <w:sz w:val="18"/>
                <w:szCs w:val="18"/>
              </w:rPr>
            </w:pPr>
            <w:r>
              <w:rPr>
                <w:rFonts w:hint="eastAsia" w:ascii="宋体" w:hAnsi="宋体" w:cs="宋体"/>
                <w:color w:val="000000"/>
                <w:sz w:val="18"/>
                <w:szCs w:val="18"/>
              </w:rPr>
              <w:t xml:space="preserve">3、完整试剂盒外另配和试剂盒规格相应数量的24孔离心套板，该24孔离心套板为嵌套反应板，上下部分可分离，另配相应数量封装好的洗脱液；</w:t>
            </w:r>
            <w:r/>
          </w:p>
          <w:p>
            <w:pPr>
              <w:rPr>
                <w:rFonts w:hint="eastAsia" w:ascii="宋体" w:hAnsi="宋体" w:cs="宋体"/>
                <w:color w:val="000000"/>
                <w:sz w:val="18"/>
                <w:szCs w:val="18"/>
              </w:rPr>
            </w:pPr>
            <w:r>
              <w:rPr>
                <w:rFonts w:hint="eastAsia" w:ascii="宋体" w:hAnsi="宋体" w:cs="宋体"/>
                <w:color w:val="000000"/>
                <w:sz w:val="18"/>
                <w:szCs w:val="18"/>
              </w:rPr>
              <w:t xml:space="preserve">4、可按要求提供产品规格：96人份/盒、48人份/盒两种规格；</w:t>
            </w:r>
            <w:r/>
          </w:p>
          <w:p>
            <w:pPr>
              <w:rPr>
                <w:rFonts w:hint="eastAsia" w:ascii="宋体" w:hAnsi="宋体" w:cs="宋体"/>
                <w:color w:val="000000"/>
                <w:sz w:val="18"/>
                <w:szCs w:val="18"/>
              </w:rPr>
            </w:pPr>
            <w:r>
              <w:rPr>
                <w:rFonts w:hint="eastAsia" w:ascii="宋体" w:hAnsi="宋体" w:cs="宋体"/>
                <w:color w:val="000000"/>
                <w:sz w:val="18"/>
                <w:szCs w:val="18"/>
              </w:rPr>
              <w:t xml:space="preserve">5、样本适用性：配有在全自动24道微量DNA提取工作站上使用的浓缩、纯化及提取程序，可用于血液(斑)、唾液(斑)、精液(斑)、毛发、组织等常规检材及陈旧、污染、降解和微量检材等疑难检材的DNA提取纯化；</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4000样</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9</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ind w:left="210"/>
              <w:rPr>
                <w:rFonts w:hint="eastAsia" w:ascii="宋体" w:hAnsi="宋体" w:cs="宋体"/>
                <w:color w:val="000000"/>
                <w:sz w:val="18"/>
                <w:szCs w:val="18"/>
              </w:rPr>
            </w:pPr>
            <w:r>
              <w:rPr>
                <w:rFonts w:hint="eastAsia" w:ascii="宋体" w:hAnsi="宋体" w:cs="宋体"/>
                <w:sz w:val="18"/>
                <w:szCs w:val="18"/>
              </w:rPr>
              <w:t xml:space="preserve">混合斑DNA提取试剂盒</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rPr>
                <w:rFonts w:hint="eastAsia" w:ascii="宋体" w:hAnsi="宋体" w:cs="宋体"/>
                <w:color w:val="000000"/>
                <w:sz w:val="18"/>
                <w:szCs w:val="18"/>
              </w:rPr>
            </w:pPr>
            <w:r>
              <w:rPr>
                <w:rFonts w:hint="eastAsia" w:ascii="宋体" w:hAnsi="宋体" w:cs="宋体"/>
                <w:color w:val="000000"/>
                <w:sz w:val="18"/>
                <w:szCs w:val="18"/>
              </w:rPr>
              <w:t xml:space="preserve">8人份/盒；</w:t>
            </w:r>
            <w:r/>
          </w:p>
          <w:p>
            <w:pPr>
              <w:rPr>
                <w:rFonts w:hint="eastAsia" w:ascii="宋体" w:hAnsi="宋体" w:cs="宋体"/>
                <w:color w:val="000000"/>
                <w:sz w:val="18"/>
                <w:szCs w:val="18"/>
              </w:rPr>
            </w:pPr>
            <w:r>
              <w:rPr>
                <w:rFonts w:hint="eastAsia" w:ascii="宋体" w:hAnsi="宋体" w:cs="宋体"/>
                <w:color w:val="000000"/>
                <w:sz w:val="18"/>
                <w:szCs w:val="18"/>
              </w:rPr>
              <w:t xml:space="preserve">1、全自动混合斑DNA提取试剂盒（全自动专用），搭载全自动微量DNA提取工作站，全程自动化提取性侵案件中混合斑类检材，采用全新试剂体系，可以专项高效裂解女性成分，结合精子细胞富集膜，有效回收精子细胞，从而达到混合斑检材男女成分快速分离目的。全程提取自动化操作，无需人工干预，分离纯化效果与手工精细化操作水平相近。</w:t>
            </w:r>
            <w:r/>
          </w:p>
          <w:p>
            <w:pPr>
              <w:rPr>
                <w:rFonts w:hint="eastAsia" w:ascii="宋体" w:hAnsi="宋体" w:cs="宋体"/>
                <w:color w:val="000000"/>
                <w:sz w:val="18"/>
                <w:szCs w:val="18"/>
              </w:rPr>
            </w:pPr>
            <w:r>
              <w:rPr>
                <w:rFonts w:hint="eastAsia" w:ascii="宋体" w:hAnsi="宋体" w:cs="宋体"/>
                <w:color w:val="000000"/>
                <w:sz w:val="18"/>
                <w:szCs w:val="18"/>
              </w:rPr>
              <w:t xml:space="preserve">2、可适配我单位现有BK-TQ-001F自动化工作站使用。</w:t>
            </w:r>
            <w:r/>
          </w:p>
          <w:p>
            <w:pPr>
              <w:rPr>
                <w:rFonts w:hint="eastAsia" w:ascii="宋体" w:hAnsi="宋体" w:cs="宋体"/>
                <w:color w:val="000000"/>
                <w:sz w:val="18"/>
                <w:szCs w:val="18"/>
              </w:rPr>
            </w:pPr>
            <w:r>
              <w:rPr>
                <w:rFonts w:hint="eastAsia" w:ascii="宋体" w:hAnsi="宋体" w:cs="宋体"/>
                <w:color w:val="000000"/>
                <w:sz w:val="18"/>
                <w:szCs w:val="18"/>
              </w:rPr>
              <w:t xml:space="preserve">3、完整试剂盒外另有与试剂盒规格适配的混合斑处理套装，可以实现混合斑类检材载体与消化产物、男女成分分离的目的；另配相应数量封装好的洗脱液。</w:t>
            </w:r>
            <w:r/>
          </w:p>
          <w:p>
            <w:pPr>
              <w:rPr>
                <w:rFonts w:hint="eastAsia" w:ascii="宋体" w:hAnsi="宋体" w:cs="宋体"/>
                <w:color w:val="000000"/>
                <w:sz w:val="18"/>
                <w:szCs w:val="18"/>
              </w:rPr>
            </w:pPr>
            <w:r>
              <w:rPr>
                <w:rFonts w:hint="eastAsia" w:ascii="宋体" w:hAnsi="宋体" w:cs="宋体"/>
                <w:color w:val="000000"/>
                <w:sz w:val="18"/>
                <w:szCs w:val="18"/>
              </w:rPr>
              <w:t xml:space="preserve">4、产品规格：8次/盒。</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10盒</w:t>
            </w:r>
            <w:r/>
          </w:p>
        </w:tc>
      </w:tr>
      <w:tr>
        <w:trPr>
          <w:jc w:val="center"/>
          <w:trHeight w:val="508"/>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ind w:left="210"/>
              <w:rPr>
                <w:rFonts w:hint="eastAsia" w:ascii="宋体" w:hAnsi="宋体" w:cs="宋体"/>
                <w:color w:val="000000"/>
                <w:sz w:val="18"/>
                <w:szCs w:val="18"/>
              </w:rPr>
            </w:pPr>
            <w:r>
              <w:rPr>
                <w:rFonts w:hint="eastAsia" w:ascii="宋体" w:hAnsi="宋体" w:cs="宋体"/>
                <w:color w:val="000000"/>
                <w:sz w:val="18"/>
                <w:szCs w:val="18"/>
              </w:rPr>
              <w:t xml:space="preserve">混合斑DNA提取试剂盒</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rPr>
                <w:rFonts w:hint="eastAsia" w:ascii="宋体" w:hAnsi="宋体" w:cs="宋体"/>
                <w:color w:val="000000"/>
                <w:sz w:val="18"/>
                <w:szCs w:val="18"/>
              </w:rPr>
            </w:pPr>
            <w:r>
              <w:rPr>
                <w:rFonts w:hint="eastAsia" w:ascii="宋体" w:hAnsi="宋体" w:cs="宋体"/>
                <w:color w:val="000000"/>
                <w:sz w:val="18"/>
                <w:szCs w:val="18"/>
              </w:rPr>
              <w:t xml:space="preserve">4人份/盒；</w:t>
            </w:r>
            <w:r/>
          </w:p>
          <w:p>
            <w:pPr>
              <w:rPr>
                <w:rFonts w:hint="eastAsia" w:ascii="宋体" w:hAnsi="宋体" w:cs="宋体"/>
                <w:color w:val="000000"/>
                <w:sz w:val="18"/>
                <w:szCs w:val="18"/>
              </w:rPr>
            </w:pPr>
            <w:r>
              <w:rPr>
                <w:rFonts w:hint="eastAsia" w:ascii="宋体" w:hAnsi="宋体" w:cs="宋体"/>
                <w:color w:val="000000"/>
                <w:sz w:val="18"/>
                <w:szCs w:val="18"/>
              </w:rPr>
              <w:t xml:space="preserve">1、全自动混合斑DNA提取试剂盒（全自动专用），搭载全自动微量DNA提取工作站，全程自动化提取性侵案件中混合斑类检材，采用全新试剂体系，可以专项高效裂解女性成分，结合精子细胞富集膜，有效回收精子细胞，从而达到混合斑检材男女成分快速分离目的。全程提取自动化操作，无需人工干预，分离纯化效果与手工精细化操作水平相近。</w:t>
            </w:r>
            <w:r/>
          </w:p>
          <w:p>
            <w:pPr>
              <w:rPr>
                <w:rFonts w:hint="eastAsia" w:ascii="宋体" w:hAnsi="宋体" w:cs="宋体"/>
                <w:color w:val="000000"/>
                <w:sz w:val="18"/>
                <w:szCs w:val="18"/>
              </w:rPr>
            </w:pPr>
            <w:r>
              <w:rPr>
                <w:rFonts w:hint="eastAsia" w:ascii="宋体" w:hAnsi="宋体" w:cs="宋体"/>
                <w:color w:val="000000"/>
                <w:sz w:val="18"/>
                <w:szCs w:val="18"/>
              </w:rPr>
              <w:t xml:space="preserve">2、可适配我单位现有BK-TQ-001F自动化工作站使用。</w:t>
            </w:r>
            <w:r/>
          </w:p>
          <w:p>
            <w:pPr>
              <w:rPr>
                <w:rFonts w:hint="eastAsia" w:ascii="宋体" w:hAnsi="宋体" w:cs="宋体"/>
                <w:color w:val="000000"/>
                <w:sz w:val="18"/>
                <w:szCs w:val="18"/>
              </w:rPr>
            </w:pPr>
            <w:r>
              <w:rPr>
                <w:rFonts w:hint="eastAsia" w:ascii="宋体" w:hAnsi="宋体" w:cs="宋体"/>
                <w:color w:val="000000"/>
                <w:sz w:val="18"/>
                <w:szCs w:val="18"/>
              </w:rPr>
              <w:t xml:space="preserve">3、完整试剂盒外另有与试剂盒规格适配的混合斑处理套装，可以实现混合斑类检材载体与消化产物、男女成分分离的目的；另配相应数量封装好的洗脱液。</w:t>
            </w:r>
            <w:r/>
          </w:p>
          <w:p>
            <w:pPr>
              <w:rPr>
                <w:rFonts w:hint="eastAsia" w:ascii="宋体" w:hAnsi="宋体" w:cs="宋体"/>
                <w:color w:val="000000"/>
                <w:sz w:val="18"/>
                <w:szCs w:val="18"/>
              </w:rPr>
            </w:pPr>
            <w:r>
              <w:rPr>
                <w:rFonts w:hint="eastAsia" w:ascii="宋体" w:hAnsi="宋体" w:cs="宋体"/>
                <w:color w:val="000000"/>
                <w:sz w:val="18"/>
                <w:szCs w:val="18"/>
              </w:rPr>
              <w:t xml:space="preserve">4、产品规格：4次/盒。</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10盒</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PSA试纸条</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单人份独立包装，100条/盒（金瓷）</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2盒</w:t>
            </w:r>
            <w:r/>
          </w:p>
        </w:tc>
      </w:tr>
      <w:tr>
        <w:trPr>
          <w:jc w:val="center"/>
          <w:trHeight w:val="44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FOB试剂条</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单人份独立包装，100条/盒（金瓷）</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2盒</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13</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sz w:val="18"/>
                <w:szCs w:val="18"/>
              </w:rPr>
              <w:t xml:space="preserve">鞋套</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100副/箱，医用无纺布材质，实验室专用</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5箱</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14</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ff0000"/>
                <w:sz w:val="18"/>
                <w:szCs w:val="18"/>
              </w:rPr>
            </w:pPr>
            <w:r>
              <w:rPr>
                <w:rFonts w:hint="eastAsia" w:ascii="宋体" w:hAnsi="宋体" w:cs="宋体"/>
                <w:color w:val="ff0000"/>
                <w:sz w:val="18"/>
                <w:szCs w:val="18"/>
              </w:rPr>
              <w:t xml:space="preserve">DNA采保试剂</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rPr>
                <w:rFonts w:hint="eastAsia" w:ascii="宋体" w:hAnsi="宋体" w:cs="宋体"/>
                <w:color w:val="000000"/>
                <w:sz w:val="18"/>
                <w:szCs w:val="18"/>
              </w:rPr>
            </w:pPr>
            <w:r>
              <w:rPr>
                <w:rFonts w:ascii="宋体" w:hAnsi="宋体" w:cs="宋体"/>
                <w:color w:val="000000"/>
                <w:sz w:val="18"/>
                <w:szCs w:val="18"/>
              </w:rPr>
              <w:t xml:space="preserve">1、产品用途 ：适用于案件现场残留于各种载体上的血斑、精斑、汗斑、唾液斑、 油脂及脱落细胞的具有易变性、变质、降解和腐败的擦拭采集，如桌面、墙面、地板、瓷砖、布类、麻 绳、硬纸类等。 </w:t>
            </w:r>
            <w:r/>
          </w:p>
          <w:p>
            <w:pPr>
              <w:rPr>
                <w:rFonts w:hint="eastAsia" w:ascii="宋体" w:hAnsi="宋体" w:cs="宋体"/>
                <w:color w:val="000000"/>
                <w:sz w:val="18"/>
                <w:szCs w:val="18"/>
              </w:rPr>
            </w:pPr>
            <w:r>
              <w:rPr>
                <w:rFonts w:ascii="宋体" w:hAnsi="宋体" w:cs="宋体"/>
                <w:color w:val="000000"/>
                <w:sz w:val="18"/>
                <w:szCs w:val="18"/>
              </w:rPr>
              <w:t xml:space="preserve">2、产品规格：15mL、30mL、100mL/瓶 。</w:t>
            </w:r>
            <w:r/>
          </w:p>
          <w:p>
            <w:pPr>
              <w:rPr>
                <w:rFonts w:hint="eastAsia" w:ascii="宋体" w:hAnsi="宋体" w:cs="宋体"/>
                <w:color w:val="000000"/>
                <w:sz w:val="18"/>
                <w:szCs w:val="18"/>
              </w:rPr>
            </w:pPr>
            <w:r>
              <w:rPr>
                <w:rFonts w:ascii="宋体" w:hAnsi="宋体" w:cs="宋体"/>
                <w:color w:val="000000"/>
                <w:sz w:val="18"/>
                <w:szCs w:val="18"/>
              </w:rPr>
              <w:t xml:space="preserve">3、采集高效:本品可高效采集载体上物证样本(血斑、唾液、精斑、脱落 细胞等)，同时具有抑制生物样本降解作用，可较长时间稳定保存采 集到的样本，以用于后续的 DNA 提取。 </w:t>
            </w:r>
            <w:r/>
          </w:p>
          <w:p>
            <w:pPr>
              <w:rPr>
                <w:rFonts w:hint="eastAsia" w:ascii="宋体" w:hAnsi="宋体" w:cs="宋体"/>
                <w:color w:val="000000"/>
                <w:sz w:val="18"/>
                <w:szCs w:val="18"/>
              </w:rPr>
            </w:pPr>
            <w:r>
              <w:rPr>
                <w:rFonts w:ascii="宋体" w:hAnsi="宋体" w:cs="宋体"/>
                <w:color w:val="000000"/>
                <w:sz w:val="18"/>
                <w:szCs w:val="18"/>
              </w:rPr>
              <w:t xml:space="preserve">4、本品无色、无味、无毒、无刺激性气味，在自然界中可完全 降解不污染环境。 </w:t>
            </w:r>
            <w:r/>
          </w:p>
          <w:p>
            <w:pPr>
              <w:rPr>
                <w:rFonts w:hint="eastAsia" w:ascii="宋体" w:hAnsi="宋体" w:cs="宋体"/>
                <w:color w:val="000000"/>
                <w:sz w:val="18"/>
                <w:szCs w:val="18"/>
              </w:rPr>
            </w:pPr>
            <w:r>
              <w:rPr>
                <w:rFonts w:ascii="宋体" w:hAnsi="宋体" w:cs="宋体"/>
                <w:color w:val="000000"/>
                <w:sz w:val="18"/>
                <w:szCs w:val="18"/>
              </w:rPr>
              <w:t xml:space="preserve">5、本品振荡易起泡，表面张力低可有效附着于采集界面，可亲水亲油，低温容易结晶，融解后不影响性能。 </w:t>
            </w:r>
            <w:r/>
          </w:p>
          <w:p>
            <w:pPr>
              <w:rPr>
                <w:rFonts w:hint="eastAsia" w:ascii="宋体" w:hAnsi="宋体" w:cs="宋体"/>
                <w:color w:val="000000"/>
                <w:sz w:val="18"/>
                <w:szCs w:val="18"/>
              </w:rPr>
            </w:pPr>
            <w:r>
              <w:rPr>
                <w:rFonts w:ascii="宋体" w:hAnsi="宋体" w:cs="宋体"/>
                <w:color w:val="000000"/>
                <w:sz w:val="18"/>
                <w:szCs w:val="18"/>
              </w:rPr>
              <w:t xml:space="preserve">6、本品自身以及该产品所采集到的物证样本可室温阴凉处(4°C -37°C)稳定保存。 </w:t>
            </w:r>
            <w:r/>
          </w:p>
          <w:p>
            <w:pPr>
              <w:rPr>
                <w:rFonts w:hint="eastAsia" w:ascii="宋体" w:hAnsi="宋体" w:cs="宋体"/>
                <w:color w:val="000000"/>
                <w:sz w:val="18"/>
                <w:szCs w:val="18"/>
              </w:rPr>
            </w:pPr>
            <w:r>
              <w:rPr>
                <w:rFonts w:ascii="宋体" w:hAnsi="宋体" w:cs="宋体"/>
                <w:color w:val="000000"/>
                <w:sz w:val="18"/>
                <w:szCs w:val="18"/>
              </w:rPr>
              <w:t xml:space="preserve">7、贮存条件：置于室温阴凉处保存，温度范围 4-37°C。</w:t>
            </w:r>
            <w:r/>
          </w:p>
          <w:p>
            <w:pPr>
              <w:rPr>
                <w:rFonts w:hint="eastAsia" w:ascii="宋体" w:hAnsi="宋体" w:cs="宋体"/>
                <w:color w:val="000000"/>
                <w:sz w:val="18"/>
                <w:szCs w:val="18"/>
              </w:rPr>
            </w:pPr>
            <w:r>
              <w:rPr>
                <w:rFonts w:ascii="宋体" w:hAnsi="宋体" w:cs="宋体"/>
                <w:color w:val="000000"/>
                <w:sz w:val="18"/>
                <w:szCs w:val="18"/>
              </w:rPr>
              <w:t xml:space="preserve">8、性能稳定:本品保质期为 12个月，保质期内不影响本品对现场物证检材的采集和保存能力。 </w:t>
            </w:r>
            <w:r/>
          </w:p>
          <w:p>
            <w:pPr>
              <w:rPr>
                <w:rFonts w:hint="eastAsia" w:ascii="宋体" w:hAnsi="宋体" w:cs="宋体"/>
                <w:color w:val="000000"/>
                <w:sz w:val="18"/>
                <w:szCs w:val="18"/>
              </w:rPr>
            </w:pPr>
            <w:r>
              <w:rPr>
                <w:rFonts w:ascii="宋体" w:hAnsi="宋体" w:cs="宋体"/>
                <w:color w:val="000000"/>
                <w:sz w:val="18"/>
                <w:szCs w:val="18"/>
              </w:rPr>
              <w:t xml:space="preserve">9、保存无忧:对于采集到棉签上的DNA可以较稳定的保存，若添加干燥剂一起保存可以使DNA保存更长效稳定。</w:t>
            </w:r>
            <w:r/>
          </w:p>
          <w:p>
            <w:pPr>
              <w:rPr>
                <w:rFonts w:hint="eastAsia" w:ascii="宋体" w:hAnsi="宋体" w:cs="宋体"/>
                <w:color w:val="000000"/>
                <w:sz w:val="18"/>
                <w:szCs w:val="18"/>
              </w:rPr>
            </w:pPr>
            <w:r>
              <w:rPr>
                <w:rFonts w:ascii="宋体" w:hAnsi="宋体" w:cs="宋体"/>
                <w:color w:val="000000"/>
                <w:sz w:val="18"/>
                <w:szCs w:val="18"/>
              </w:rPr>
              <w:t xml:space="preserve">10、适用范围广:可以直接用Chelex-100或磁珠提取，无需进行处理。</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13瓶</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15</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ff0000"/>
                <w:sz w:val="18"/>
                <w:szCs w:val="18"/>
              </w:rPr>
            </w:pPr>
            <w:r>
              <w:rPr>
                <w:rFonts w:hint="eastAsia" w:ascii="宋体" w:hAnsi="宋体" w:cs="宋体"/>
                <w:color w:val="ff0000"/>
                <w:sz w:val="18"/>
                <w:szCs w:val="18"/>
              </w:rPr>
              <w:t xml:space="preserve">75%酒精</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500ml，12瓶/箱</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2箱</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16</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卷纸</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180克，27卷/箱</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30箱</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17</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爱马斯丁腈手套</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蓝色，高弹力、耐拉伸、无渗漏；100只/盒，10盒/箱；尺码：M号、L号</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20箱</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18</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ff0000"/>
                <w:sz w:val="18"/>
                <w:szCs w:val="18"/>
              </w:rPr>
              <w:t xml:space="preserve">生物物证采集箱</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50*35*35</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1套</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19</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ff0000"/>
                <w:sz w:val="18"/>
                <w:szCs w:val="18"/>
              </w:rPr>
              <w:t xml:space="preserve">中央型实验操作台</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numPr>
                <w:ilvl w:val="0"/>
                <w:numId w:val="11"/>
              </w:numPr>
              <w:jc w:val="center"/>
              <w:rPr>
                <w:rFonts w:hint="eastAsia" w:ascii="宋体" w:hAnsi="宋体" w:cs="宋体"/>
                <w:color w:val="000000"/>
                <w:sz w:val="18"/>
                <w:szCs w:val="18"/>
              </w:rPr>
            </w:pPr>
            <w:r>
              <w:rPr>
                <w:rFonts w:hint="eastAsia" w:ascii="宋体" w:hAnsi="宋体" w:cs="宋体"/>
                <w:color w:val="000000"/>
                <w:sz w:val="18"/>
                <w:szCs w:val="18"/>
              </w:rPr>
              <w:t xml:space="preserve">配套4把轮椅</w:t>
            </w:r>
            <w:r/>
          </w:p>
          <w:p>
            <w:pPr>
              <w:numPr>
                <w:ilvl w:val="0"/>
                <w:numId w:val="11"/>
              </w:numPr>
              <w:jc w:val="center"/>
              <w:rPr>
                <w:rFonts w:hint="eastAsia" w:ascii="宋体" w:hAnsi="宋体" w:cs="宋体"/>
                <w:color w:val="000000"/>
                <w:sz w:val="18"/>
                <w:szCs w:val="18"/>
              </w:rPr>
            </w:pPr>
            <w:r>
              <w:rPr>
                <w:rFonts w:hint="eastAsia" w:ascii="宋体" w:hAnsi="宋体" w:cs="宋体"/>
                <w:color w:val="000000"/>
                <w:sz w:val="18"/>
                <w:szCs w:val="18"/>
              </w:rPr>
              <w:t xml:space="preserve">包含两套打印系统</w:t>
            </w:r>
            <w:r/>
          </w:p>
          <w:p>
            <w:pPr>
              <w:numPr>
                <w:ilvl w:val="0"/>
                <w:numId w:val="11"/>
              </w:numPr>
              <w:jc w:val="center"/>
              <w:rPr>
                <w:rFonts w:hint="eastAsia" w:ascii="宋体" w:hAnsi="宋体" w:cs="宋体"/>
                <w:color w:val="000000"/>
                <w:sz w:val="18"/>
                <w:szCs w:val="18"/>
              </w:rPr>
            </w:pPr>
            <w:r>
              <w:rPr>
                <w:rFonts w:hint="eastAsia" w:ascii="宋体" w:hAnsi="宋体" w:cs="宋体"/>
                <w:color w:val="000000"/>
                <w:sz w:val="18"/>
                <w:szCs w:val="18"/>
              </w:rPr>
              <w:t xml:space="preserve">包含一套碎纸系统</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1台</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20</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ff0000"/>
                <w:sz w:val="18"/>
                <w:szCs w:val="18"/>
              </w:rPr>
              <w:t xml:space="preserve">法医消毒柜</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42*33*33</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1台</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21</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灭菌橡胶外科手套</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规格、型号：7.5，每盒50副</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5盒</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22</w:t>
            </w:r>
            <w:r/>
          </w:p>
        </w:tc>
        <w:tc>
          <w:tcPr>
            <w:tcBorders>
              <w:top w:val="single" w:color="000000" w:sz="4" w:space="0"/>
              <w:left w:val="single" w:color="000000" w:sz="4" w:space="0"/>
              <w:bottom w:val="single" w:color="000000" w:sz="4" w:space="0"/>
              <w:right w:val="single" w:color="000000" w:sz="4" w:space="0"/>
            </w:tcBorders>
            <w:tcW w:w="1498"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ff0000"/>
                <w:sz w:val="18"/>
                <w:szCs w:val="18"/>
              </w:rPr>
              <w:t xml:space="preserve">无水乙醇</w:t>
            </w:r>
            <w:r/>
          </w:p>
        </w:tc>
        <w:tc>
          <w:tcPr>
            <w:tcBorders>
              <w:top w:val="single" w:color="000000" w:sz="4" w:space="0"/>
              <w:left w:val="single" w:color="000000" w:sz="4" w:space="0"/>
              <w:bottom w:val="single" w:color="000000" w:sz="4" w:space="0"/>
              <w:right w:val="single" w:color="000000" w:sz="4" w:space="0"/>
            </w:tcBorders>
            <w:tcW w:w="6086"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500ml，12瓶/箱</w:t>
            </w:r>
            <w:r/>
          </w:p>
        </w:tc>
        <w:tc>
          <w:tcPr>
            <w:tcBorders>
              <w:top w:val="single" w:color="000000" w:sz="4" w:space="0"/>
              <w:left w:val="single" w:color="000000" w:sz="4" w:space="0"/>
              <w:bottom w:val="single" w:color="000000" w:sz="4" w:space="0"/>
              <w:right w:val="single" w:color="000000" w:sz="4" w:space="0"/>
            </w:tcBorders>
            <w:tcW w:w="1522" w:type="dxa"/>
            <w:vAlign w:val="center"/>
            <w:textDirection w:val="lrTb"/>
            <w:noWrap w:val="false"/>
          </w:tcPr>
          <w:p>
            <w:pPr>
              <w:jc w:val="center"/>
              <w:rPr>
                <w:rFonts w:hint="eastAsia" w:ascii="宋体" w:hAnsi="宋体" w:cs="宋体"/>
                <w:color w:val="000000"/>
                <w:sz w:val="18"/>
                <w:szCs w:val="18"/>
              </w:rPr>
            </w:pPr>
            <w:r>
              <w:rPr>
                <w:rFonts w:hint="eastAsia" w:ascii="宋体" w:hAnsi="宋体" w:cs="宋体"/>
                <w:color w:val="000000"/>
                <w:sz w:val="18"/>
                <w:szCs w:val="18"/>
              </w:rPr>
              <w:t xml:space="preserve">2箱</w:t>
            </w:r>
            <w:r/>
          </w:p>
        </w:tc>
      </w:tr>
    </w:tbl>
    <w:p>
      <w:pPr>
        <w:jc w:val="cente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p>
      <w:pPr>
        <w:pStyle w:val="677"/>
        <w:jc w:val="both"/>
        <w:spacing w:beforeAutospacing="0" w:afterAutospacing="0" w:line="240" w:lineRule="auto"/>
        <w:widowControl w:val="off"/>
      </w:pPr>
      <w:r>
        <w:rPr>
          <w:rFonts w:hint="eastAsia" w:ascii="宋体" w:hAnsi="宋体" w:cs="宋体"/>
          <w:color w:val="000000"/>
          <w:szCs w:val="24"/>
        </w:rPr>
        <w:t xml:space="preserve">其他要求：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到做到低碳物流、环保节约、提高资源利用率。</w:t>
      </w:r>
      <w:r/>
    </w:p>
    <w:p>
      <w:pPr>
        <w:jc w:val="both"/>
        <w:rPr>
          <w:rFonts w:hint="eastAsia"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w:t>
      </w:r>
      <w:r>
        <w:rPr>
          <w:rFonts w:hint="eastAsia" w:ascii="黑体" w:hAnsi="黑体" w:eastAsia="黑体" w:cs="黑体"/>
          <w:color w:val="000000"/>
          <w:sz w:val="44"/>
          <w:lang w:val="en-US" w:eastAsia="zh-CN"/>
        </w:rPr>
        <w:t xml:space="preserve"> </w:t>
      </w:r>
      <w:r>
        <w:rPr>
          <w:rFonts w:ascii="黑体" w:hAnsi="黑体" w:eastAsia="黑体" w:cs="黑体"/>
          <w:b/>
          <w:color w:val="000000"/>
          <w:sz w:val="44"/>
        </w:rPr>
        <w:t xml:space="preserve">评标方法与评标标准</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ind w:firstLine="437"/>
        <w:keepLines w:val="0"/>
        <w:keepNext w:val="0"/>
        <w:pageBreakBefore w:val="0"/>
        <w:spacing w:before="120" w:after="120" w:line="360" w:lineRule="auto"/>
        <w:widowControl/>
        <w:rPr>
          <w:rFonts w:ascii="宋体" w:hAnsi="宋体"/>
          <w:sz w:val="20"/>
          <w:szCs w:val="18"/>
        </w:rPr>
        <w:pBdr>
          <w:top w:val="none" w:color="000000" w:sz="0" w:space="0"/>
          <w:left w:val="none" w:color="000000" w:sz="0" w:space="0"/>
          <w:bottom w:val="none" w:color="000000" w:sz="0" w:space="0"/>
          <w:right w:val="none" w:color="000000" w:sz="0" w:space="0"/>
        </w:pBdr>
      </w:pPr>
      <w:r>
        <w:rPr>
          <w:rFonts w:ascii="宋体" w:hAnsi="宋体" w:cs="宋体"/>
          <w:color w:val="000000"/>
          <w:sz w:val="22"/>
          <w:szCs w:val="18"/>
        </w:rPr>
        <w:t xml:space="preserve">采用综合评分法，评标结果按评审后得分由高到低顺序排列。得分相同的，按投标报价由低到高顺序排列。得分且投标报价相同的并列</w:t>
      </w:r>
      <w:r>
        <w:rPr>
          <w:rFonts w:hint="eastAsia" w:ascii="宋体" w:hAnsi="宋体" w:cs="宋体"/>
          <w:color w:val="000000"/>
          <w:sz w:val="22"/>
          <w:szCs w:val="18"/>
        </w:rPr>
        <w:t xml:space="preserve">由甲方抽签确定</w:t>
      </w:r>
      <w:r>
        <w:rPr>
          <w:rFonts w:ascii="宋体" w:hAnsi="宋体" w:cs="宋体"/>
          <w:color w:val="000000"/>
          <w:sz w:val="22"/>
          <w:szCs w:val="18"/>
        </w:rPr>
        <w:t xml:space="preserve">。投标文件满足招标文件全部实质性要求，且按照评审因素的量化指标评审得分最高的投标人为中标候选人。本项目选取</w:t>
      </w:r>
      <w:r>
        <w:rPr>
          <w:rFonts w:ascii="宋体" w:hAnsi="宋体" w:cs="Arial"/>
          <w:color w:val="000000"/>
          <w:sz w:val="22"/>
          <w:szCs w:val="18"/>
        </w:rPr>
        <w:t xml:space="preserve">1</w:t>
      </w:r>
      <w:r>
        <w:rPr>
          <w:rFonts w:ascii="宋体" w:hAnsi="宋体" w:cs="宋体"/>
          <w:color w:val="000000"/>
          <w:sz w:val="22"/>
          <w:szCs w:val="18"/>
        </w:rPr>
        <w:t xml:space="preserve">名中标候选人。</w:t>
      </w:r>
      <w:r/>
    </w:p>
    <w:tbl>
      <w:tblPr>
        <w:tblStyle w:val="655"/>
        <w:tblW w:w="10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00"/>
        <w:gridCol w:w="1429"/>
        <w:gridCol w:w="810"/>
        <w:gridCol w:w="7038"/>
      </w:tblGrid>
      <w:tr>
        <w:trPr>
          <w:cantSplit/>
          <w:jc w:val="center"/>
          <w:trHeight w:val="354"/>
        </w:trPr>
        <w:tc>
          <w:tcPr>
            <w:tcW w:w="1100" w:type="dxa"/>
            <w:vAlign w:val="center"/>
            <w:textDirection w:val="lrTb"/>
            <w:noWrap w:val="false"/>
          </w:tcPr>
          <w:p>
            <w:pPr>
              <w:jc w:val="center"/>
              <w:spacing w:line="360" w:lineRule="auto"/>
              <w:rPr>
                <w:rFonts w:hint="eastAsia" w:ascii="宋体" w:hAnsi="宋体"/>
                <w:b/>
                <w:bCs/>
                <w:sz w:val="18"/>
                <w:szCs w:val="18"/>
              </w:rPr>
            </w:pPr>
            <w:r>
              <w:rPr>
                <w:rFonts w:hint="eastAsia" w:ascii="宋体" w:hAnsi="宋体"/>
                <w:b/>
                <w:bCs/>
                <w:sz w:val="18"/>
                <w:szCs w:val="18"/>
              </w:rPr>
              <w:t xml:space="preserve">评分因素</w:t>
            </w:r>
            <w:r/>
          </w:p>
        </w:tc>
        <w:tc>
          <w:tcPr>
            <w:tcW w:w="1429" w:type="dxa"/>
            <w:vAlign w:val="center"/>
            <w:textDirection w:val="lrTb"/>
            <w:noWrap w:val="false"/>
          </w:tcPr>
          <w:p>
            <w:pPr>
              <w:jc w:val="center"/>
              <w:spacing w:line="360" w:lineRule="auto"/>
              <w:rPr>
                <w:rFonts w:hint="eastAsia" w:ascii="宋体" w:hAnsi="宋体"/>
                <w:b/>
                <w:bCs/>
                <w:sz w:val="18"/>
                <w:szCs w:val="18"/>
              </w:rPr>
            </w:pPr>
            <w:r>
              <w:rPr>
                <w:rFonts w:hint="eastAsia" w:ascii="宋体" w:hAnsi="宋体"/>
                <w:b/>
                <w:bCs/>
                <w:sz w:val="18"/>
                <w:szCs w:val="18"/>
              </w:rPr>
              <w:t xml:space="preserve">评分项</w:t>
            </w:r>
            <w:r/>
          </w:p>
        </w:tc>
        <w:tc>
          <w:tcPr>
            <w:tcW w:w="810" w:type="dxa"/>
            <w:vAlign w:val="center"/>
            <w:textDirection w:val="lrTb"/>
            <w:noWrap w:val="false"/>
          </w:tcPr>
          <w:p>
            <w:pPr>
              <w:jc w:val="center"/>
              <w:spacing w:line="360" w:lineRule="auto"/>
              <w:rPr>
                <w:rFonts w:hint="eastAsia" w:ascii="宋体" w:hAnsi="宋体"/>
                <w:b/>
                <w:bCs/>
                <w:sz w:val="18"/>
                <w:szCs w:val="18"/>
              </w:rPr>
            </w:pPr>
            <w:r>
              <w:rPr>
                <w:rFonts w:hint="eastAsia" w:ascii="宋体" w:hAnsi="宋体"/>
                <w:b/>
                <w:bCs/>
                <w:sz w:val="18"/>
                <w:szCs w:val="18"/>
              </w:rPr>
              <w:t xml:space="preserve">分值</w:t>
            </w:r>
            <w:r/>
          </w:p>
        </w:tc>
        <w:tc>
          <w:tcPr>
            <w:tcW w:w="7038" w:type="dxa"/>
            <w:vAlign w:val="center"/>
            <w:textDirection w:val="lrTb"/>
            <w:noWrap w:val="false"/>
          </w:tcPr>
          <w:p>
            <w:pPr>
              <w:jc w:val="center"/>
              <w:spacing w:line="360" w:lineRule="auto"/>
              <w:rPr>
                <w:rFonts w:hint="eastAsia" w:ascii="宋体" w:hAnsi="宋体"/>
                <w:b/>
                <w:bCs/>
                <w:sz w:val="18"/>
                <w:szCs w:val="18"/>
              </w:rPr>
            </w:pPr>
            <w:r>
              <w:rPr>
                <w:rFonts w:hint="eastAsia" w:ascii="宋体" w:hAnsi="宋体"/>
                <w:b/>
                <w:bCs/>
                <w:sz w:val="18"/>
                <w:szCs w:val="18"/>
              </w:rPr>
              <w:t xml:space="preserve">评分说明</w:t>
            </w:r>
            <w:r/>
          </w:p>
        </w:tc>
      </w:tr>
      <w:tr>
        <w:trPr>
          <w:cantSplit/>
          <w:jc w:val="center"/>
          <w:trHeight w:val="1727"/>
        </w:trPr>
        <w:tc>
          <w:tcPr>
            <w:tcW w:w="1100"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投标报价</w:t>
            </w:r>
            <w:r/>
          </w:p>
        </w:tc>
        <w:tc>
          <w:tcPr>
            <w:tcW w:w="1429"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价格分</w:t>
            </w:r>
            <w:r/>
          </w:p>
        </w:tc>
        <w:tc>
          <w:tcPr>
            <w:tcW w:w="810"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30分</w:t>
            </w:r>
            <w:r/>
          </w:p>
        </w:tc>
        <w:tc>
          <w:tcPr>
            <w:tcW w:w="7038" w:type="dxa"/>
            <w:vAlign w:val="center"/>
            <w:textDirection w:val="lrTb"/>
            <w:noWrap w:val="false"/>
          </w:tcPr>
          <w:p>
            <w:pPr>
              <w:spacing w:line="360" w:lineRule="auto"/>
              <w:rPr>
                <w:rFonts w:hint="eastAsia" w:ascii="宋体" w:hAnsi="宋体"/>
                <w:sz w:val="18"/>
                <w:szCs w:val="18"/>
              </w:rPr>
            </w:pPr>
            <w:r>
              <w:rPr>
                <w:rFonts w:ascii="宋体" w:hAnsi="宋体"/>
                <w:sz w:val="18"/>
                <w:szCs w:val="18"/>
              </w:rPr>
              <w:t xml:space="preserve">评标委员会只对资格和符合性审查合格的投标文件进行价格评价，报价分采用低价优先法计算，即满足招标文件要求且投标价格最低的投标报价（因落实政府采购政策进行价格调整的，以调整后的价格计算评标基准价和投标报价）为评标基准价，其价格分为分数分。其他投标人的价格分按照下列公式计算：投标报价得分=(评标基准价／投标报价)×价格分。 </w:t>
            </w:r>
            <w:r/>
          </w:p>
        </w:tc>
      </w:tr>
      <w:tr>
        <w:trPr>
          <w:cantSplit/>
          <w:jc w:val="center"/>
          <w:trHeight w:val="1041"/>
        </w:trPr>
        <w:tc>
          <w:tcPr>
            <w:tcW w:w="1100" w:type="dxa"/>
            <w:vAlign w:val="center"/>
            <w:vMerge w:val="restart"/>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技术部分</w:t>
            </w:r>
            <w:r/>
          </w:p>
          <w:p>
            <w:pPr>
              <w:jc w:val="center"/>
              <w:spacing w:line="360" w:lineRule="auto"/>
              <w:rPr>
                <w:rFonts w:hint="eastAsia" w:ascii="宋体" w:hAnsi="宋体"/>
                <w:sz w:val="18"/>
                <w:szCs w:val="18"/>
              </w:rPr>
            </w:pPr>
            <w:r>
              <w:rPr>
                <w:rFonts w:hint="eastAsia" w:ascii="宋体" w:hAnsi="宋体"/>
                <w:sz w:val="18"/>
                <w:szCs w:val="18"/>
              </w:rPr>
            </w:r>
            <w:r/>
          </w:p>
          <w:p>
            <w:pPr>
              <w:jc w:val="center"/>
              <w:spacing w:line="360" w:lineRule="auto"/>
              <w:rPr>
                <w:rFonts w:hint="eastAsia" w:ascii="宋体" w:hAnsi="宋体"/>
                <w:sz w:val="18"/>
                <w:szCs w:val="18"/>
              </w:rPr>
            </w:pPr>
            <w:r>
              <w:rPr>
                <w:rFonts w:hint="eastAsia" w:ascii="宋体" w:hAnsi="宋体"/>
                <w:sz w:val="18"/>
                <w:szCs w:val="18"/>
              </w:rPr>
            </w:r>
            <w:r/>
          </w:p>
          <w:p>
            <w:pPr>
              <w:jc w:val="center"/>
              <w:spacing w:line="360" w:lineRule="auto"/>
              <w:rPr>
                <w:rFonts w:hint="eastAsia" w:ascii="宋体" w:hAnsi="宋体"/>
                <w:sz w:val="18"/>
                <w:szCs w:val="18"/>
              </w:rPr>
            </w:pPr>
            <w:r>
              <w:rPr>
                <w:rFonts w:hint="eastAsia" w:ascii="宋体" w:hAnsi="宋体"/>
                <w:sz w:val="18"/>
                <w:szCs w:val="18"/>
              </w:rPr>
            </w:r>
            <w:r/>
          </w:p>
          <w:p>
            <w:pPr>
              <w:jc w:val="center"/>
              <w:spacing w:line="360" w:lineRule="auto"/>
              <w:rPr>
                <w:rFonts w:hint="eastAsia" w:ascii="宋体" w:hAnsi="宋体"/>
                <w:sz w:val="18"/>
                <w:szCs w:val="18"/>
              </w:rPr>
            </w:pPr>
            <w:r>
              <w:rPr>
                <w:rFonts w:hint="eastAsia" w:ascii="宋体" w:hAnsi="宋体"/>
                <w:sz w:val="18"/>
                <w:szCs w:val="18"/>
              </w:rPr>
            </w:r>
            <w:r/>
          </w:p>
        </w:tc>
        <w:tc>
          <w:tcPr>
            <w:tcW w:w="1429"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基础技术</w:t>
            </w:r>
            <w:r/>
          </w:p>
        </w:tc>
        <w:tc>
          <w:tcPr>
            <w:tcW w:w="810"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40分</w:t>
            </w:r>
            <w:r/>
          </w:p>
        </w:tc>
        <w:tc>
          <w:tcPr>
            <w:tcW w:w="7038" w:type="dxa"/>
            <w:vAlign w:val="center"/>
            <w:textDirection w:val="lrTb"/>
            <w:noWrap w:val="false"/>
          </w:tcPr>
          <w:p>
            <w:pPr>
              <w:spacing w:line="360" w:lineRule="auto"/>
              <w:rPr>
                <w:rFonts w:hint="eastAsia" w:ascii="宋体" w:hAnsi="宋体"/>
                <w:sz w:val="18"/>
                <w:szCs w:val="18"/>
              </w:rPr>
            </w:pPr>
            <w:r>
              <w:rPr>
                <w:rFonts w:hint="eastAsia" w:ascii="宋体" w:hAnsi="宋体"/>
                <w:sz w:val="18"/>
                <w:szCs w:val="18"/>
              </w:rPr>
              <w:t xml:space="preserve">根据各投标人所投产品技术要求的响应情况进行评分，完全响应的，得40</w:t>
            </w:r>
            <w:r>
              <w:rPr>
                <w:rFonts w:ascii="宋体" w:hAnsi="宋体"/>
                <w:sz w:val="18"/>
                <w:szCs w:val="18"/>
              </w:rPr>
              <w:t xml:space="preserve">分，技术参数</w:t>
            </w:r>
            <w:r>
              <w:rPr>
                <w:rFonts w:hint="eastAsia" w:ascii="宋体" w:hAnsi="宋体" w:cs="宋体"/>
                <w:color w:val="000000"/>
                <w:sz w:val="18"/>
                <w:szCs w:val="18"/>
              </w:rPr>
              <w:t xml:space="preserve">★项</w:t>
            </w:r>
            <w:r>
              <w:rPr>
                <w:rFonts w:ascii="宋体" w:hAnsi="宋体"/>
                <w:sz w:val="18"/>
                <w:szCs w:val="18"/>
              </w:rPr>
              <w:t xml:space="preserve">不满足一项扣</w:t>
            </w:r>
            <w:r>
              <w:rPr>
                <w:rFonts w:hint="eastAsia" w:ascii="宋体" w:hAnsi="宋体"/>
                <w:sz w:val="18"/>
                <w:szCs w:val="18"/>
              </w:rPr>
              <w:t xml:space="preserve">5</w:t>
            </w:r>
            <w:r>
              <w:rPr>
                <w:rFonts w:ascii="宋体" w:hAnsi="宋体"/>
                <w:sz w:val="18"/>
                <w:szCs w:val="18"/>
              </w:rPr>
              <w:t xml:space="preserve">分，</w:t>
            </w:r>
            <w:r>
              <w:rPr>
                <w:rFonts w:hint="eastAsia" w:ascii="宋体" w:hAnsi="宋体"/>
                <w:sz w:val="18"/>
                <w:szCs w:val="18"/>
              </w:rPr>
              <w:t xml:space="preserve">一般技术参数不满足一项扣3分，</w:t>
            </w:r>
            <w:r>
              <w:rPr>
                <w:rFonts w:ascii="宋体" w:hAnsi="宋体"/>
                <w:sz w:val="18"/>
                <w:szCs w:val="18"/>
              </w:rPr>
              <w:t xml:space="preserve">扣完为止。提供相关证明材料</w:t>
            </w:r>
            <w:r>
              <w:rPr>
                <w:rFonts w:hint="eastAsia" w:ascii="宋体" w:hAnsi="宋体"/>
                <w:sz w:val="18"/>
                <w:szCs w:val="18"/>
              </w:rPr>
              <w:t xml:space="preserve">，不提供不得分</w:t>
            </w:r>
            <w:r>
              <w:rPr>
                <w:rFonts w:ascii="宋体" w:hAnsi="宋体"/>
                <w:sz w:val="18"/>
                <w:szCs w:val="18"/>
              </w:rPr>
              <w:t xml:space="preserve">。</w:t>
            </w:r>
            <w:r/>
          </w:p>
        </w:tc>
      </w:tr>
      <w:tr>
        <w:trPr>
          <w:cantSplit/>
          <w:jc w:val="center"/>
          <w:trHeight w:val="1384"/>
        </w:trPr>
        <w:tc>
          <w:tcPr>
            <w:tcW w:w="1100" w:type="dxa"/>
            <w:vAlign w:val="center"/>
            <w:vMerge w:val="continue"/>
            <w:textDirection w:val="lrTb"/>
            <w:noWrap w:val="false"/>
          </w:tcPr>
          <w:p>
            <w:pPr>
              <w:ind w:firstLine="410"/>
              <w:jc w:val="center"/>
              <w:spacing w:line="360" w:lineRule="auto"/>
              <w:rPr>
                <w:rFonts w:hint="eastAsia" w:ascii="宋体" w:hAnsi="宋体"/>
                <w:sz w:val="18"/>
                <w:szCs w:val="18"/>
              </w:rPr>
            </w:pPr>
            <w:r>
              <w:rPr>
                <w:rFonts w:hint="eastAsia" w:ascii="宋体" w:hAnsi="宋体"/>
                <w:sz w:val="18"/>
                <w:szCs w:val="18"/>
              </w:rPr>
            </w:r>
            <w:r/>
          </w:p>
        </w:tc>
        <w:tc>
          <w:tcPr>
            <w:tcW w:w="1429"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配套技术能力1</w:t>
            </w:r>
            <w:r/>
          </w:p>
        </w:tc>
        <w:tc>
          <w:tcPr>
            <w:tcW w:w="810"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5分</w:t>
            </w:r>
            <w:r/>
          </w:p>
        </w:tc>
        <w:tc>
          <w:tcPr>
            <w:tcW w:w="7038" w:type="dxa"/>
            <w:vAlign w:val="center"/>
            <w:textDirection w:val="lrTb"/>
            <w:noWrap w:val="false"/>
          </w:tcPr>
          <w:p>
            <w:pPr>
              <w:spacing w:line="360" w:lineRule="auto"/>
              <w:rPr>
                <w:rFonts w:hint="eastAsia" w:ascii="宋体" w:hAnsi="宋体"/>
                <w:sz w:val="18"/>
                <w:szCs w:val="18"/>
              </w:rPr>
            </w:pPr>
            <w:r>
              <w:rPr>
                <w:rFonts w:hint="eastAsia" w:ascii="宋体" w:hAnsi="宋体"/>
                <w:sz w:val="18"/>
                <w:szCs w:val="18"/>
              </w:rPr>
              <w:t xml:space="preserve">为了父系、母系关系结合精准锁定家系，解决微量检材问题，投标人有能力提供与产品3同一生产厂家的线粒体试剂盒，要求可同时检测40个以上人类线粒体DNA多态性基因座，检测可采用3130xl或3500xl型遗传分析仪进行电泳分析。提供公安机关出具的产品测试报告，满分得5分，不提供不得分。</w:t>
            </w:r>
            <w:r/>
          </w:p>
        </w:tc>
      </w:tr>
      <w:tr>
        <w:trPr>
          <w:cantSplit/>
          <w:jc w:val="center"/>
          <w:trHeight w:val="1727"/>
        </w:trPr>
        <w:tc>
          <w:tcPr>
            <w:tcW w:w="1100" w:type="dxa"/>
            <w:vAlign w:val="center"/>
            <w:vMerge w:val="continue"/>
            <w:textDirection w:val="lrTb"/>
            <w:noWrap w:val="false"/>
          </w:tcPr>
          <w:p>
            <w:pPr>
              <w:ind w:firstLine="410"/>
              <w:jc w:val="center"/>
              <w:spacing w:line="360" w:lineRule="auto"/>
              <w:rPr>
                <w:rFonts w:hint="eastAsia" w:ascii="宋体" w:hAnsi="宋体"/>
                <w:sz w:val="18"/>
                <w:szCs w:val="18"/>
              </w:rPr>
            </w:pPr>
            <w:r>
              <w:rPr>
                <w:rFonts w:hint="eastAsia" w:ascii="宋体" w:hAnsi="宋体"/>
                <w:sz w:val="18"/>
                <w:szCs w:val="18"/>
              </w:rPr>
            </w:r>
            <w:r/>
          </w:p>
        </w:tc>
        <w:tc>
          <w:tcPr>
            <w:tcW w:w="1429"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配套技术能力2</w:t>
            </w:r>
            <w:r/>
          </w:p>
        </w:tc>
        <w:tc>
          <w:tcPr>
            <w:tcW w:w="810"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5分</w:t>
            </w:r>
            <w:r/>
          </w:p>
        </w:tc>
        <w:tc>
          <w:tcPr>
            <w:tcW w:w="7038" w:type="dxa"/>
            <w:vAlign w:val="center"/>
            <w:textDirection w:val="lrTb"/>
            <w:noWrap w:val="false"/>
          </w:tcPr>
          <w:p>
            <w:pPr>
              <w:spacing w:line="360" w:lineRule="auto"/>
              <w:rPr>
                <w:rFonts w:hint="eastAsia" w:ascii="宋体" w:hAnsi="宋体"/>
                <w:sz w:val="18"/>
                <w:szCs w:val="18"/>
              </w:rPr>
            </w:pPr>
            <w:r>
              <w:rPr>
                <w:rFonts w:hint="eastAsia" w:ascii="宋体" w:hAnsi="宋体"/>
                <w:sz w:val="18"/>
                <w:szCs w:val="18"/>
              </w:rPr>
              <w:t xml:space="preserve">为提高案件排查及后期双库比对能力，投标人有能力提供与产品3同一生产厂家的常+Y混合试剂盒，混合试剂盒全部扩增片段均小于600bp。包含公安部推荐的19个常染色体核心基因座和20个Y-STR核心基因座，试剂型号已进入公安部DNA试剂耗材质检合格的产品名录以及全国公安机关DNA数据库。提供相关证明材料，满分得5分，不提供不得分。</w:t>
            </w:r>
            <w:r/>
          </w:p>
        </w:tc>
      </w:tr>
      <w:tr>
        <w:trPr>
          <w:cantSplit/>
          <w:jc w:val="center"/>
          <w:trHeight w:val="1041"/>
        </w:trPr>
        <w:tc>
          <w:tcPr>
            <w:tcW w:w="1100" w:type="dxa"/>
            <w:vAlign w:val="center"/>
            <w:vMerge w:val="continue"/>
            <w:textDirection w:val="lrTb"/>
            <w:noWrap w:val="false"/>
          </w:tcPr>
          <w:p>
            <w:pPr>
              <w:ind w:firstLine="410"/>
              <w:jc w:val="center"/>
              <w:spacing w:line="360" w:lineRule="auto"/>
              <w:rPr>
                <w:rFonts w:hint="eastAsia" w:ascii="宋体" w:hAnsi="宋体"/>
                <w:sz w:val="18"/>
                <w:szCs w:val="18"/>
              </w:rPr>
            </w:pPr>
            <w:r>
              <w:rPr>
                <w:rFonts w:hint="eastAsia" w:ascii="宋体" w:hAnsi="宋体"/>
                <w:sz w:val="18"/>
                <w:szCs w:val="18"/>
              </w:rPr>
            </w:r>
            <w:r/>
          </w:p>
        </w:tc>
        <w:tc>
          <w:tcPr>
            <w:tcW w:w="1429"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项目实施方案</w:t>
            </w:r>
            <w:r/>
          </w:p>
        </w:tc>
        <w:tc>
          <w:tcPr>
            <w:tcW w:w="810"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5分</w:t>
            </w:r>
            <w:r/>
          </w:p>
        </w:tc>
        <w:tc>
          <w:tcPr>
            <w:tcW w:w="7038" w:type="dxa"/>
            <w:vAlign w:val="center"/>
            <w:textDirection w:val="lrTb"/>
            <w:noWrap w:val="false"/>
          </w:tcPr>
          <w:p>
            <w:pPr>
              <w:spacing w:line="360" w:lineRule="auto"/>
              <w:rPr>
                <w:rFonts w:hint="eastAsia" w:ascii="宋体" w:hAnsi="宋体"/>
                <w:sz w:val="18"/>
                <w:szCs w:val="18"/>
              </w:rPr>
            </w:pPr>
            <w:r>
              <w:rPr>
                <w:rFonts w:hint="eastAsia" w:ascii="宋体" w:hAnsi="宋体"/>
                <w:sz w:val="18"/>
                <w:szCs w:val="18"/>
              </w:rPr>
              <w:t xml:space="preserve">针对本项目制定项目实施方案。</w:t>
            </w:r>
            <w:r>
              <w:rPr>
                <w:rFonts w:hint="eastAsia" w:ascii="宋体" w:hAnsi="宋体" w:cs="宋体"/>
                <w:color w:val="000000"/>
                <w:sz w:val="18"/>
                <w:szCs w:val="18"/>
                <w:lang w:val="zh-CN"/>
              </w:rPr>
              <w:t xml:space="preserve">提供的方案</w:t>
            </w:r>
            <w:r>
              <w:rPr>
                <w:rFonts w:hint="eastAsia" w:ascii="宋体" w:hAnsi="宋体" w:cs="宋体"/>
                <w:color w:val="000000"/>
                <w:sz w:val="18"/>
                <w:szCs w:val="18"/>
              </w:rPr>
              <w:t xml:space="preserve">完整</w:t>
            </w:r>
            <w:r>
              <w:rPr>
                <w:rFonts w:hint="eastAsia" w:ascii="宋体" w:hAnsi="宋体" w:cs="宋体"/>
                <w:color w:val="000000"/>
                <w:sz w:val="18"/>
                <w:szCs w:val="18"/>
                <w:lang w:val="zh-CN"/>
              </w:rPr>
              <w:t xml:space="preserve">且详细、科学、合理的得 </w:t>
            </w:r>
            <w:r>
              <w:rPr>
                <w:rFonts w:hint="eastAsia" w:ascii="宋体" w:hAnsi="宋体" w:cs="宋体"/>
                <w:color w:val="000000"/>
                <w:sz w:val="18"/>
                <w:szCs w:val="18"/>
              </w:rPr>
              <w:t xml:space="preserve">5</w:t>
            </w:r>
            <w:r>
              <w:rPr>
                <w:rFonts w:hint="eastAsia" w:ascii="宋体" w:hAnsi="宋体" w:cs="宋体"/>
                <w:color w:val="000000"/>
                <w:sz w:val="18"/>
                <w:szCs w:val="18"/>
                <w:lang w:val="zh-CN"/>
              </w:rPr>
              <w:t xml:space="preserve">分</w:t>
            </w:r>
            <w:r>
              <w:rPr>
                <w:rFonts w:hint="eastAsia" w:ascii="宋体" w:hAnsi="宋体"/>
                <w:sz w:val="18"/>
                <w:szCs w:val="18"/>
              </w:rPr>
              <w:t xml:space="preserve">；方案各项评审要点若无重大偏差，不够合理的酌情减分，但各项评审要点得分不应低于该评审要点满分的60%，若缺少相应内容的评审要点，则该项不得分。</w:t>
            </w:r>
            <w:r/>
          </w:p>
        </w:tc>
      </w:tr>
      <w:tr>
        <w:trPr>
          <w:cantSplit/>
          <w:jc w:val="center"/>
          <w:trHeight w:val="1384"/>
        </w:trPr>
        <w:tc>
          <w:tcPr>
            <w:tcW w:w="1100" w:type="dxa"/>
            <w:vAlign w:val="center"/>
            <w:vMerge w:val="continue"/>
            <w:textDirection w:val="lrTb"/>
            <w:noWrap w:val="false"/>
          </w:tcPr>
          <w:p>
            <w:pPr>
              <w:ind w:firstLine="410"/>
              <w:jc w:val="center"/>
              <w:spacing w:line="360" w:lineRule="auto"/>
              <w:rPr>
                <w:rFonts w:hint="eastAsia" w:ascii="宋体" w:hAnsi="宋体"/>
                <w:sz w:val="18"/>
                <w:szCs w:val="18"/>
              </w:rPr>
            </w:pPr>
            <w:r>
              <w:rPr>
                <w:rFonts w:hint="eastAsia" w:ascii="宋体" w:hAnsi="宋体"/>
                <w:sz w:val="18"/>
                <w:szCs w:val="18"/>
              </w:rPr>
            </w:r>
            <w:r/>
          </w:p>
        </w:tc>
        <w:tc>
          <w:tcPr>
            <w:tcW w:w="1429"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售后服务方案</w:t>
            </w:r>
            <w:r/>
          </w:p>
        </w:tc>
        <w:tc>
          <w:tcPr>
            <w:tcW w:w="810"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5分</w:t>
            </w:r>
            <w:r/>
          </w:p>
        </w:tc>
        <w:tc>
          <w:tcPr>
            <w:tcW w:w="7038" w:type="dxa"/>
            <w:vAlign w:val="center"/>
            <w:textDirection w:val="lrTb"/>
            <w:noWrap w:val="false"/>
          </w:tcPr>
          <w:p>
            <w:pPr>
              <w:spacing w:line="360" w:lineRule="auto"/>
              <w:rPr>
                <w:rFonts w:hint="eastAsia" w:ascii="宋体" w:hAnsi="宋体" w:cs="宋体"/>
                <w:color w:val="000000"/>
                <w:sz w:val="18"/>
                <w:szCs w:val="18"/>
                <w:lang w:val="zh-CN"/>
              </w:rPr>
            </w:pPr>
            <w:r>
              <w:rPr>
                <w:rFonts w:hint="eastAsia" w:ascii="宋体" w:hAnsi="宋体"/>
                <w:sz w:val="18"/>
                <w:szCs w:val="18"/>
              </w:rPr>
              <w:t xml:space="preserve">针对本项目制定售后服务方案，包括但不限于售后服务承诺、售后服务响应机制。</w:t>
            </w:r>
            <w:r>
              <w:rPr>
                <w:rFonts w:hint="eastAsia" w:ascii="宋体" w:hAnsi="宋体" w:cs="宋体"/>
                <w:color w:val="000000"/>
                <w:sz w:val="18"/>
                <w:szCs w:val="18"/>
                <w:lang w:val="zh-CN"/>
              </w:rPr>
              <w:t xml:space="preserve">方案合理且完整得</w:t>
            </w:r>
            <w:r>
              <w:rPr>
                <w:rFonts w:hint="eastAsia" w:ascii="宋体" w:hAnsi="宋体" w:cs="宋体"/>
                <w:color w:val="000000"/>
                <w:sz w:val="18"/>
                <w:szCs w:val="18"/>
              </w:rPr>
              <w:t xml:space="preserve">5</w:t>
            </w:r>
            <w:r>
              <w:rPr>
                <w:rFonts w:hint="eastAsia" w:ascii="宋体" w:hAnsi="宋体" w:cs="宋体"/>
                <w:color w:val="000000"/>
                <w:sz w:val="18"/>
                <w:szCs w:val="18"/>
                <w:lang w:val="zh-CN"/>
              </w:rPr>
              <w:t xml:space="preserve">分；方案各项评审要点若无重大偏差，不够合理的酌情减分，但各项评审要点得分不应低于该评审要点满分的60%，若缺少相应内容的评审要点，则该项不得分。</w:t>
            </w:r>
            <w:r/>
          </w:p>
        </w:tc>
      </w:tr>
      <w:tr>
        <w:trPr>
          <w:cantSplit/>
          <w:jc w:val="center"/>
          <w:trHeight w:val="815"/>
        </w:trPr>
        <w:tc>
          <w:tcPr>
            <w:tcW w:w="1100" w:type="dxa"/>
            <w:vAlign w:val="center"/>
            <w:vMerge w:val="restart"/>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商务部分</w:t>
            </w:r>
            <w:r/>
          </w:p>
        </w:tc>
        <w:tc>
          <w:tcPr>
            <w:tcW w:w="1429"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生产厂家企业资质</w:t>
            </w:r>
            <w:r/>
          </w:p>
        </w:tc>
        <w:tc>
          <w:tcPr>
            <w:tcW w:w="810"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6分</w:t>
            </w:r>
            <w:r/>
          </w:p>
        </w:tc>
        <w:tc>
          <w:tcPr>
            <w:tcW w:w="7038" w:type="dxa"/>
            <w:vAlign w:val="center"/>
            <w:textDirection w:val="lrTb"/>
            <w:noWrap w:val="false"/>
          </w:tcPr>
          <w:p>
            <w:pPr>
              <w:spacing w:line="360" w:lineRule="auto"/>
              <w:rPr>
                <w:rFonts w:hint="eastAsia" w:ascii="宋体" w:hAnsi="宋体"/>
                <w:sz w:val="18"/>
                <w:szCs w:val="18"/>
              </w:rPr>
            </w:pPr>
            <w:r>
              <w:rPr>
                <w:rFonts w:hint="eastAsia" w:ascii="宋体" w:hAnsi="宋体"/>
                <w:sz w:val="18"/>
                <w:szCs w:val="18"/>
              </w:rPr>
              <w:t xml:space="preserve">为保证所投</w:t>
            </w:r>
            <w:r>
              <w:rPr>
                <w:rFonts w:hint="eastAsia" w:ascii="宋体" w:hAnsi="宋体" w:cs="宋体"/>
                <w:sz w:val="18"/>
                <w:szCs w:val="18"/>
              </w:rPr>
              <w:t xml:space="preserve">全自动提取试剂盒</w:t>
            </w:r>
            <w:r>
              <w:rPr>
                <w:rFonts w:hint="eastAsia" w:ascii="宋体" w:hAnsi="宋体"/>
                <w:sz w:val="18"/>
                <w:szCs w:val="18"/>
              </w:rPr>
              <w:t xml:space="preserve">的质量，提供所投产品的生产厂家有效期内的质量体系认证证书的得6分，不提供不得分。</w:t>
            </w:r>
            <w:r/>
          </w:p>
        </w:tc>
      </w:tr>
      <w:tr>
        <w:trPr>
          <w:cantSplit/>
          <w:jc w:val="center"/>
          <w:trHeight w:val="707"/>
        </w:trPr>
        <w:tc>
          <w:tcPr>
            <w:tcW w:w="1100" w:type="dxa"/>
            <w:vAlign w:val="center"/>
            <w:vMerge w:val="continue"/>
            <w:textDirection w:val="lrTb"/>
            <w:noWrap w:val="false"/>
          </w:tcPr>
          <w:p>
            <w:pPr>
              <w:ind w:firstLine="410"/>
              <w:jc w:val="center"/>
              <w:spacing w:line="360" w:lineRule="auto"/>
              <w:rPr>
                <w:rFonts w:hint="eastAsia" w:ascii="宋体" w:hAnsi="宋体"/>
                <w:sz w:val="18"/>
                <w:szCs w:val="18"/>
              </w:rPr>
            </w:pPr>
            <w:r>
              <w:rPr>
                <w:rFonts w:hint="eastAsia" w:ascii="宋体" w:hAnsi="宋体"/>
                <w:sz w:val="18"/>
                <w:szCs w:val="18"/>
              </w:rPr>
            </w:r>
            <w:r/>
          </w:p>
        </w:tc>
        <w:tc>
          <w:tcPr>
            <w:tcW w:w="1429"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企业业绩</w:t>
            </w:r>
            <w:r/>
          </w:p>
        </w:tc>
        <w:tc>
          <w:tcPr>
            <w:tcW w:w="810" w:type="dxa"/>
            <w:vAlign w:val="center"/>
            <w:textDirection w:val="lrTb"/>
            <w:noWrap w:val="false"/>
          </w:tcPr>
          <w:p>
            <w:pPr>
              <w:jc w:val="center"/>
              <w:spacing w:line="360" w:lineRule="auto"/>
              <w:rPr>
                <w:rFonts w:hint="eastAsia" w:ascii="宋体" w:hAnsi="宋体"/>
                <w:sz w:val="18"/>
                <w:szCs w:val="18"/>
              </w:rPr>
            </w:pPr>
            <w:r>
              <w:rPr>
                <w:rFonts w:hint="eastAsia" w:ascii="宋体" w:hAnsi="宋体"/>
                <w:sz w:val="18"/>
                <w:szCs w:val="18"/>
              </w:rPr>
              <w:t xml:space="preserve">4分</w:t>
            </w:r>
            <w:r/>
          </w:p>
        </w:tc>
        <w:tc>
          <w:tcPr>
            <w:tcW w:w="7038" w:type="dxa"/>
            <w:vAlign w:val="center"/>
            <w:textDirection w:val="lrTb"/>
            <w:noWrap w:val="false"/>
          </w:tcPr>
          <w:p>
            <w:pPr>
              <w:spacing w:line="360" w:lineRule="auto"/>
              <w:rPr>
                <w:rFonts w:hint="eastAsia" w:ascii="宋体" w:hAnsi="宋体"/>
                <w:sz w:val="18"/>
                <w:szCs w:val="18"/>
              </w:rPr>
            </w:pPr>
            <w:r>
              <w:rPr>
                <w:rFonts w:hint="eastAsia" w:ascii="宋体" w:hAnsi="宋体" w:cs="宋体"/>
                <w:color w:val="000000"/>
                <w:sz w:val="18"/>
                <w:szCs w:val="18"/>
              </w:rPr>
              <w:t xml:space="preserve">投标人或所投产品生产厂商具有本项目相关产品业绩，每提供一个案例得2分，最多得4分。（需提供合同扫描件投标人公章，否则不得分）</w:t>
            </w:r>
            <w:r/>
          </w:p>
        </w:tc>
      </w:tr>
    </w:tbl>
    <w:p>
      <w:pPr>
        <w:jc w:val="center"/>
        <w:rPr>
          <w:rFonts w:hint="eastAsia" w:ascii="黑体" w:hAnsi="黑体" w:eastAsia="黑体" w:cs="黑体"/>
          <w:color w:val="000000"/>
          <w:sz w:val="44"/>
        </w:rPr>
        <w:pBdr>
          <w:top w:val="none" w:color="000000" w:sz="0" w:space="0"/>
          <w:left w:val="none" w:color="000000" w:sz="0" w:space="0"/>
          <w:bottom w:val="none" w:color="000000" w:sz="0" w:space="0"/>
          <w:right w:val="none" w:color="000000" w:sz="0" w:space="0"/>
        </w:pBdr>
      </w:pPr>
      <w:r>
        <w:rPr>
          <w:sz w:val="4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154305</wp:posOffset>
                </wp:positionH>
                <wp:positionV relativeFrom="paragraph">
                  <wp:posOffset>74295</wp:posOffset>
                </wp:positionV>
                <wp:extent cx="4352290" cy="46609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680720" y="9702165"/>
                          <a:ext cx="4352290" cy="4660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firstLine="0"/>
                              <w:jc w:val="both"/>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注：</w:t>
                            </w:r>
                            <w:r>
                              <w:rPr>
                                <w:rFonts w:ascii="宋体" w:hAnsi="宋体" w:cs="宋体"/>
                                <w:color w:val="000000"/>
                                <w:spacing w:val="-1"/>
                                <w:sz w:val="24"/>
                                <w:szCs w:val="22"/>
                              </w:rPr>
                              <w:t xml:space="preserve">相关</w:t>
                            </w:r>
                            <w:r>
                              <w:rPr>
                                <w:rFonts w:ascii="宋体" w:hAnsi="宋体" w:cs="宋体"/>
                                <w:color w:val="000000"/>
                                <w:spacing w:val="-10"/>
                                <w:sz w:val="24"/>
                                <w:szCs w:val="22"/>
                              </w:rPr>
                              <w:t xml:space="preserve">材料扫描件上传投标文件，未上传</w:t>
                            </w:r>
                            <w:r>
                              <w:rPr>
                                <w:rFonts w:ascii="宋体" w:hAnsi="宋体" w:cs="宋体"/>
                                <w:color w:val="000000"/>
                                <w:spacing w:val="1"/>
                                <w:sz w:val="24"/>
                                <w:szCs w:val="22"/>
                              </w:rPr>
                              <w:t xml:space="preserve">不得分</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text;margin-left:12.1pt;mso-position-horizontal:absolute;mso-position-vertical-relative:text;margin-top:5.8pt;mso-position-vertical:absolute;width:342.7pt;height:36.7pt;mso-wrap-distance-left:9.0pt;mso-wrap-distance-top:0.0pt;mso-wrap-distance-right:9.0pt;mso-wrap-distance-bottom:0.0pt;v-text-anchor:top;visibility:visible;" filled="f" stroked="f" strokeweight="0.50pt">
                <v:textbox inset="0,0,0,0">
                  <w:txbxContent>
                    <w:p>
                      <w:pPr>
                        <w:ind w:firstLine="0"/>
                        <w:jc w:val="both"/>
                        <w:rPr>
                          <w:sz w:val="21"/>
                          <w:szCs w:val="22"/>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2"/>
                        </w:rPr>
                        <w:t xml:space="preserve">注：</w:t>
                      </w:r>
                      <w:r>
                        <w:rPr>
                          <w:rFonts w:ascii="宋体" w:hAnsi="宋体" w:cs="宋体"/>
                          <w:color w:val="000000"/>
                          <w:spacing w:val="-1"/>
                          <w:sz w:val="24"/>
                          <w:szCs w:val="22"/>
                        </w:rPr>
                        <w:t xml:space="preserve">相关</w:t>
                      </w:r>
                      <w:r>
                        <w:rPr>
                          <w:rFonts w:ascii="宋体" w:hAnsi="宋体" w:cs="宋体"/>
                          <w:color w:val="000000"/>
                          <w:spacing w:val="-10"/>
                          <w:sz w:val="24"/>
                          <w:szCs w:val="22"/>
                        </w:rPr>
                        <w:t xml:space="preserve">材料扫描件上传投标文件，未上传</w:t>
                      </w:r>
                      <w:r>
                        <w:rPr>
                          <w:rFonts w:ascii="宋体" w:hAnsi="宋体" w:cs="宋体"/>
                          <w:color w:val="000000"/>
                          <w:spacing w:val="1"/>
                          <w:sz w:val="24"/>
                          <w:szCs w:val="22"/>
                        </w:rPr>
                        <w:t xml:space="preserve">不得分</w:t>
                      </w:r>
                      <w:r/>
                    </w:p>
                    <w:p>
                      <w:r/>
                      <w:r/>
                    </w:p>
                  </w:txbxContent>
                </v:textbox>
              </v:shape>
            </w:pict>
          </mc:Fallback>
        </mc:AlternateContent>
      </w:r>
      <w:r>
        <w:rPr>
          <w:rFonts w:hint="eastAsia" w:ascii="黑体" w:hAnsi="黑体" w:eastAsia="黑体" w:cs="黑体"/>
          <w:color w:val="000000"/>
          <w:sz w:val="44"/>
        </w:rP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第六章投标文件格式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both"/>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both"/>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投标人名称 ：</w:t>
      </w:r>
      <w:r>
        <w:rPr>
          <w:rFonts w:ascii="宋体" w:hAnsi="宋体" w:cs="宋体"/>
          <w:b/>
          <w:color w:val="000000"/>
          <w:sz w:val="36"/>
          <w:u w:val="single"/>
        </w:rPr>
        <w:t xml:space="preserve">（加盖CA电子公章）</w:t>
      </w:r>
      <w:r/>
    </w:p>
    <w:p>
      <w:pPr>
        <w:jc w:val="both"/>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日</w:t>
      </w:r>
      <w:r>
        <w:rPr>
          <w:rFonts w:hint="eastAsia" w:ascii="宋体" w:hAnsi="宋体" w:cs="宋体"/>
          <w:b/>
          <w:color w:val="000000"/>
          <w:sz w:val="36"/>
        </w:rPr>
        <w:t xml:space="preserve">      </w:t>
      </w:r>
      <w:r>
        <w:rPr>
          <w:rFonts w:ascii="宋体" w:hAnsi="宋体" w:cs="宋体"/>
          <w:b/>
          <w:color w:val="000000"/>
          <w:sz w:val="36"/>
        </w:rPr>
        <w:t xml:space="preserve">期 ：</w:t>
      </w:r>
      <w:r>
        <w:rPr>
          <w:rFonts w:ascii="宋体" w:hAnsi="宋体" w:cs="宋体"/>
          <w:b/>
          <w:color w:val="000000"/>
          <w:sz w:val="36"/>
          <w:u w:val="single"/>
        </w:rPr>
        <w:t xml:space="preserve">               </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both"/>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ind w:firstLine="1084"/>
        <w:jc w:val="both"/>
        <w:pBdr>
          <w:top w:val="none" w:color="000000" w:sz="0" w:space="0"/>
          <w:left w:val="none" w:color="000000" w:sz="0" w:space="0"/>
          <w:bottom w:val="none" w:color="000000" w:sz="0" w:space="0"/>
          <w:right w:val="none" w:color="000000" w:sz="0" w:space="0"/>
        </w:pBdr>
      </w:pPr>
      <w:r>
        <w:br w:type="page" w:clear="all"/>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投标文件目录</w:t>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firstLine="480"/>
        <w:jc w:val="both"/>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jc w:val="both"/>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jc w:val="both"/>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jc w:val="both"/>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jc w:val="both"/>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jc w:val="both"/>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jc w:val="both"/>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jc w:val="both"/>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一、</w:t>
      </w:r>
      <w:r>
        <w:rPr>
          <w:rFonts w:ascii="黑体" w:hAnsi="黑体" w:eastAsia="黑体" w:cs="黑体"/>
          <w:color w:val="000000"/>
          <w:sz w:val="32"/>
          <w:u w:val="single"/>
        </w:rPr>
        <w:t xml:space="preserve">开标一览表</w:t>
      </w:r>
      <w:r/>
    </w:p>
    <w:p>
      <w:pPr>
        <w:ind w:firstLine="480"/>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（此表以电子响应文件格式为准）</w:t>
      </w:r>
      <w:r/>
    </w:p>
    <w:p>
      <w:pPr>
        <w:jc w:val="center"/>
        <w:spacing w:before="260" w:after="260" w:line="98"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br w:type="page" w:clear="all"/>
      </w:r>
      <w:r/>
    </w:p>
    <w:p>
      <w:pPr>
        <w:jc w:val="center"/>
        <w:spacing w:line="439" w:lineRule="atLeast"/>
        <w:rPr>
          <w:rFonts w:hint="eastAsia" w:ascii="宋体" w:hAnsi="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rPr>
        <w:t xml:space="preserve">二、投标函</w:t>
      </w:r>
      <w:r/>
    </w:p>
    <w:p>
      <w:pPr>
        <w:ind w:firstLine="0"/>
        <w:spacing w:line="240" w:lineRule="auto"/>
        <w:tabs>
          <w:tab w:val="left" w:pos="900" w:leader="none"/>
        </w:tabs>
        <w:rPr>
          <w:rFonts w:hint="default" w:ascii="宋体" w:hAnsi="宋体" w:cs="宋体"/>
          <w:color w:val="000000"/>
          <w:sz w:val="24"/>
          <w:u w:val="single"/>
          <w:lang w:val="en-US" w:eastAsia="zh-CN"/>
        </w:rPr>
      </w:pPr>
      <w:r>
        <w:rPr>
          <w:rFonts w:hint="eastAsia" w:ascii="宋体" w:hAnsi="宋体" w:cs="宋体"/>
          <w:color w:val="000000"/>
          <w:sz w:val="24"/>
          <w:u w:val="single"/>
          <w:lang w:val="en-US" w:eastAsia="zh-CN"/>
        </w:rPr>
        <w:t xml:space="preserve">           </w:t>
      </w:r>
      <w:r>
        <w:rPr>
          <w:rFonts w:hint="eastAsia" w:ascii="宋体" w:hAnsi="宋体" w:cs="宋体"/>
          <w:color w:val="000000"/>
          <w:sz w:val="24"/>
          <w:u w:val="none"/>
          <w:lang w:val="en-US" w:eastAsia="zh-CN"/>
        </w:rPr>
        <w:t xml:space="preserve">：</w:t>
      </w:r>
      <w:r>
        <w:rPr>
          <w:rFonts w:hint="eastAsia" w:ascii="宋体" w:hAnsi="宋体" w:cs="宋体"/>
          <w:color w:val="000000"/>
          <w:sz w:val="24"/>
          <w:u w:val="single"/>
          <w:lang w:val="en-US" w:eastAsia="zh-CN"/>
        </w:rPr>
        <w:t xml:space="preserve">   </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关于项目名称：（编号：招标文件，同时正式授权下述签字人</w:t>
      </w:r>
      <w:r>
        <w:rPr>
          <w:rFonts w:hint="eastAsia" w:ascii="宋体" w:hAnsi="宋体" w:cs="宋体"/>
          <w:sz w:val="24"/>
          <w:u w:val="single"/>
        </w:rPr>
        <w:t xml:space="preserve">       </w:t>
      </w:r>
      <w:r>
        <w:rPr>
          <w:rFonts w:hint="eastAsia" w:ascii="宋体" w:hAnsi="宋体" w:cs="宋体"/>
          <w:sz w:val="24"/>
        </w:rPr>
        <w:t xml:space="preserve">（姓名和职务）代表投标人</w:t>
      </w:r>
      <w:r>
        <w:rPr>
          <w:rFonts w:hint="eastAsia" w:ascii="宋体" w:hAnsi="宋体" w:cs="宋体"/>
          <w:sz w:val="24"/>
          <w:u w:val="single"/>
        </w:rPr>
        <w:t xml:space="preserve">     </w:t>
      </w:r>
      <w:r>
        <w:rPr>
          <w:rFonts w:hint="eastAsia" w:ascii="宋体" w:hAnsi="宋体" w:cs="宋体"/>
          <w:sz w:val="24"/>
        </w:rPr>
        <w:t xml:space="preserve">（投标人名称），全权处理本次项目投标的有关事宜。</w:t>
      </w:r>
      <w:r/>
    </w:p>
    <w:p>
      <w:pPr>
        <w:pStyle w:val="840"/>
        <w:ind w:firstLine="480"/>
        <w:spacing w:line="440" w:lineRule="exact"/>
        <w:rPr>
          <w:rFonts w:hint="eastAsia" w:hAnsi="宋体" w:cs="宋体"/>
          <w:sz w:val="24"/>
          <w:szCs w:val="24"/>
        </w:rPr>
      </w:pPr>
      <w:r>
        <w:rPr>
          <w:rFonts w:hint="eastAsia" w:hAnsi="宋体" w:cs="宋体"/>
          <w:sz w:val="24"/>
          <w:szCs w:val="24"/>
        </w:rPr>
        <w:t xml:space="preserve"> （1）按照招标文件规定的各项要求，我方愿以投标报价为（大写、人民币）</w:t>
      </w:r>
      <w:r>
        <w:rPr>
          <w:rFonts w:hint="eastAsia" w:hAnsi="宋体" w:cs="宋体"/>
          <w:sz w:val="24"/>
          <w:szCs w:val="24"/>
          <w:u w:val="single"/>
        </w:rPr>
        <w:t xml:space="preserve">           </w:t>
      </w:r>
      <w:r>
        <w:rPr>
          <w:rFonts w:hint="eastAsia" w:hAnsi="宋体" w:cs="宋体"/>
          <w:sz w:val="24"/>
          <w:szCs w:val="24"/>
        </w:rPr>
        <w:t xml:space="preserve">（CNY ￥</w:t>
      </w:r>
      <w:r>
        <w:rPr>
          <w:rFonts w:hint="eastAsia" w:hAnsi="宋体" w:cs="宋体"/>
          <w:sz w:val="24"/>
          <w:szCs w:val="24"/>
          <w:u w:val="single"/>
        </w:rPr>
        <w:t xml:space="preserve">            </w:t>
      </w:r>
      <w:r>
        <w:rPr>
          <w:rFonts w:hint="eastAsia" w:hAnsi="宋体" w:cs="宋体"/>
          <w:sz w:val="24"/>
          <w:szCs w:val="24"/>
        </w:rPr>
        <w:t xml:space="preserve">元）的投标报价并按招标文件的规定要求提供所有货物及服务。</w:t>
      </w:r>
      <w:r/>
    </w:p>
    <w:p>
      <w:pPr>
        <w:pStyle w:val="840"/>
        <w:ind w:firstLine="480"/>
        <w:spacing w:line="440" w:lineRule="exact"/>
        <w:rPr>
          <w:rFonts w:hint="eastAsia" w:hAnsi="宋体" w:cs="宋体"/>
          <w:sz w:val="24"/>
          <w:szCs w:val="24"/>
        </w:rPr>
      </w:pPr>
      <w:r>
        <w:rPr>
          <w:rFonts w:hint="eastAsia" w:hAnsi="宋体" w:cs="宋体"/>
          <w:sz w:val="24"/>
          <w:szCs w:val="24"/>
        </w:rPr>
        <w:t xml:space="preserve">（2）我们完全理解贵方不一定要以最低报价确定中标。</w:t>
      </w:r>
      <w:r/>
    </w:p>
    <w:p>
      <w:pPr>
        <w:pStyle w:val="840"/>
        <w:ind w:firstLine="480"/>
        <w:spacing w:line="440" w:lineRule="exact"/>
        <w:rPr>
          <w:rFonts w:hint="eastAsia" w:hAnsi="宋体" w:cs="宋体"/>
          <w:sz w:val="24"/>
          <w:szCs w:val="24"/>
        </w:rPr>
      </w:pPr>
      <w:r>
        <w:rPr>
          <w:rFonts w:hint="eastAsia" w:hAnsi="宋体" w:cs="宋体"/>
          <w:sz w:val="24"/>
          <w:szCs w:val="24"/>
        </w:rPr>
        <w:t xml:space="preserve">（3）我们已详细审核全部招标文件及其有效补充文件（如果有），我们知道必须放弃提出含糊不清或误解的问题的权利。</w:t>
      </w:r>
      <w:r/>
    </w:p>
    <w:p>
      <w:pPr>
        <w:pStyle w:val="840"/>
        <w:ind w:firstLine="480"/>
        <w:spacing w:line="440" w:lineRule="exact"/>
        <w:rPr>
          <w:rFonts w:hint="eastAsia" w:hAnsi="宋体" w:cs="宋体"/>
          <w:sz w:val="24"/>
          <w:szCs w:val="24"/>
        </w:rPr>
      </w:pPr>
      <w:r>
        <w:rPr>
          <w:rFonts w:hint="eastAsia" w:hAnsi="宋体" w:cs="宋体"/>
          <w:sz w:val="24"/>
          <w:szCs w:val="24"/>
        </w:rPr>
        <w:t xml:space="preserve">（4）我们同意从规定的开标日期起遵循本投标文件，并在规定的投标有效期期满之前均具有约束力。</w:t>
      </w:r>
      <w:r/>
    </w:p>
    <w:p>
      <w:pPr>
        <w:pStyle w:val="840"/>
        <w:ind w:firstLine="480"/>
        <w:spacing w:line="440" w:lineRule="exact"/>
        <w:rPr>
          <w:rFonts w:hint="eastAsia" w:hAnsi="宋体" w:cs="宋体"/>
          <w:sz w:val="24"/>
          <w:szCs w:val="24"/>
        </w:rPr>
      </w:pPr>
      <w:r>
        <w:rPr>
          <w:rFonts w:hint="eastAsia" w:hAnsi="宋体" w:cs="宋体"/>
          <w:sz w:val="24"/>
          <w:szCs w:val="24"/>
        </w:rPr>
        <w:t xml:space="preserve">（5）如果在开标后规定的投标有效期内撤回投标，我们的投标保证金可被贵方不予退还。</w:t>
      </w:r>
      <w:r/>
    </w:p>
    <w:p>
      <w:pPr>
        <w:pStyle w:val="840"/>
        <w:ind w:firstLine="480"/>
        <w:spacing w:line="440" w:lineRule="exact"/>
        <w:rPr>
          <w:rFonts w:hint="eastAsia" w:hAnsi="宋体" w:cs="宋体"/>
          <w:sz w:val="24"/>
          <w:szCs w:val="24"/>
        </w:rPr>
      </w:pPr>
      <w:r>
        <w:rPr>
          <w:rFonts w:hint="eastAsia" w:hAnsi="宋体" w:cs="宋体"/>
          <w:sz w:val="24"/>
          <w:szCs w:val="24"/>
        </w:rPr>
        <w:t xml:space="preserve">（6）同意向贵方提供贵方可能要求的与投标有关的任何证据或资料。</w:t>
      </w:r>
      <w:r/>
    </w:p>
    <w:p>
      <w:pPr>
        <w:ind w:firstLine="480"/>
        <w:spacing w:line="440" w:lineRule="exact"/>
        <w:rPr>
          <w:rFonts w:hint="eastAsia" w:ascii="宋体" w:hAnsi="宋体" w:cs="宋体"/>
          <w:sz w:val="24"/>
        </w:rPr>
      </w:pPr>
      <w:r>
        <w:rPr>
          <w:rFonts w:hint="eastAsia" w:ascii="宋体" w:hAnsi="宋体" w:cs="宋体"/>
          <w:sz w:val="24"/>
        </w:rPr>
        <w:t xml:space="preserve">（7）一旦我方中标，我方将根据招标文件的规定，严格按照《合同法》履行自己的责任和义务，并保证于“合同条款前附表”中规定的时间交货，并完成项目的施工、调试、交付买方验收、使用。</w:t>
      </w:r>
      <w:r/>
    </w:p>
    <w:p>
      <w:pPr>
        <w:pStyle w:val="840"/>
        <w:ind w:firstLine="480"/>
        <w:spacing w:line="440" w:lineRule="exact"/>
        <w:rPr>
          <w:rFonts w:hint="eastAsia" w:hAnsi="宋体" w:cs="宋体"/>
          <w:sz w:val="24"/>
          <w:szCs w:val="24"/>
        </w:rPr>
      </w:pPr>
      <w:r>
        <w:rPr>
          <w:rFonts w:hint="eastAsia" w:hAnsi="宋体" w:cs="宋体"/>
          <w:sz w:val="24"/>
          <w:szCs w:val="24"/>
        </w:rPr>
        <w:t xml:space="preserve">（8）与本投标有关的正式通讯地址为：</w:t>
      </w:r>
      <w:r/>
    </w:p>
    <w:p>
      <w:pPr>
        <w:pStyle w:val="840"/>
        <w:ind w:firstLine="480"/>
        <w:spacing w:line="440" w:lineRule="exact"/>
        <w:rPr>
          <w:rFonts w:hint="eastAsia" w:hAnsi="宋体" w:cs="宋体"/>
          <w:sz w:val="24"/>
          <w:szCs w:val="24"/>
          <w:u w:val="single"/>
        </w:rPr>
      </w:pPr>
      <w:r>
        <w:rPr>
          <w:rFonts w:hint="eastAsia" w:hAnsi="宋体" w:cs="宋体"/>
          <w:sz w:val="24"/>
          <w:szCs w:val="24"/>
        </w:rPr>
        <w:t xml:space="preserve">地  址：</w:t>
      </w:r>
      <w:r>
        <w:rPr>
          <w:rFonts w:hint="eastAsia" w:hAnsi="宋体" w:cs="宋体"/>
          <w:sz w:val="24"/>
          <w:szCs w:val="24"/>
          <w:u w:val="single"/>
        </w:rPr>
        <w:t xml:space="preserve">                                  </w:t>
      </w:r>
      <w:r/>
    </w:p>
    <w:p>
      <w:pPr>
        <w:pStyle w:val="840"/>
        <w:ind w:firstLine="480"/>
        <w:spacing w:line="440" w:lineRule="exact"/>
        <w:rPr>
          <w:rFonts w:hint="eastAsia" w:hAnsi="宋体" w:cs="宋体"/>
          <w:sz w:val="24"/>
          <w:szCs w:val="24"/>
          <w:u w:val="single"/>
        </w:rPr>
      </w:pPr>
      <w:r>
        <w:rPr>
          <w:rFonts w:hint="eastAsia" w:hAnsi="宋体" w:cs="宋体"/>
          <w:sz w:val="24"/>
          <w:szCs w:val="24"/>
        </w:rPr>
        <w:t xml:space="preserve">邮  编：</w:t>
      </w:r>
      <w:r>
        <w:rPr>
          <w:rFonts w:hint="eastAsia" w:hAnsi="宋体" w:cs="宋体"/>
          <w:sz w:val="24"/>
          <w:szCs w:val="24"/>
          <w:u w:val="single"/>
        </w:rPr>
        <w:t xml:space="preserve">                                  </w:t>
      </w:r>
      <w:r/>
    </w:p>
    <w:p>
      <w:pPr>
        <w:pStyle w:val="840"/>
        <w:ind w:firstLine="480"/>
        <w:spacing w:line="440" w:lineRule="exact"/>
        <w:rPr>
          <w:rFonts w:hint="eastAsia" w:hAnsi="宋体" w:cs="宋体"/>
          <w:sz w:val="24"/>
          <w:szCs w:val="24"/>
          <w:u w:val="single"/>
        </w:rPr>
      </w:pPr>
      <w:r>
        <w:rPr>
          <w:rFonts w:hint="eastAsia" w:hAnsi="宋体" w:cs="宋体"/>
          <w:sz w:val="24"/>
          <w:szCs w:val="24"/>
        </w:rPr>
        <w:t xml:space="preserve">电  话：</w:t>
      </w:r>
      <w:r>
        <w:rPr>
          <w:rFonts w:hint="eastAsia" w:hAnsi="宋体" w:cs="宋体"/>
          <w:sz w:val="24"/>
          <w:szCs w:val="24"/>
          <w:u w:val="single"/>
        </w:rPr>
        <w:t xml:space="preserve">                                  </w:t>
      </w:r>
      <w:r/>
    </w:p>
    <w:p>
      <w:pPr>
        <w:pStyle w:val="840"/>
        <w:ind w:firstLine="480"/>
        <w:spacing w:line="440" w:lineRule="exact"/>
        <w:rPr>
          <w:rFonts w:hint="eastAsia" w:hAnsi="宋体" w:cs="宋体"/>
          <w:sz w:val="24"/>
          <w:szCs w:val="24"/>
          <w:u w:val="single"/>
        </w:rPr>
      </w:pPr>
      <w:r>
        <w:rPr>
          <w:rFonts w:hint="eastAsia" w:hAnsi="宋体" w:cs="宋体"/>
          <w:sz w:val="24"/>
          <w:szCs w:val="24"/>
        </w:rPr>
        <w:t xml:space="preserve">投标单位代表姓名（签字）：</w:t>
      </w:r>
      <w:r>
        <w:rPr>
          <w:rFonts w:hint="eastAsia" w:hAnsi="宋体" w:cs="宋体"/>
          <w:sz w:val="24"/>
          <w:szCs w:val="24"/>
          <w:u w:val="single"/>
        </w:rPr>
        <w:t xml:space="preserve">                 </w:t>
      </w:r>
      <w:r/>
    </w:p>
    <w:p>
      <w:pPr>
        <w:pStyle w:val="840"/>
        <w:ind w:firstLine="480"/>
        <w:spacing w:line="440" w:lineRule="exact"/>
        <w:rPr>
          <w:rFonts w:hint="eastAsia" w:hAnsi="宋体" w:cs="宋体"/>
          <w:sz w:val="24"/>
          <w:szCs w:val="24"/>
          <w:u w:val="single"/>
        </w:rPr>
      </w:pPr>
      <w:r>
        <w:rPr>
          <w:rFonts w:hint="eastAsia" w:hAnsi="宋体" w:cs="宋体"/>
          <w:sz w:val="24"/>
          <w:szCs w:val="24"/>
        </w:rPr>
        <w:t xml:space="preserve">投标单位名称：</w:t>
      </w:r>
      <w:r>
        <w:rPr>
          <w:rFonts w:hint="eastAsia" w:hAnsi="宋体" w:cs="宋体"/>
          <w:sz w:val="24"/>
          <w:szCs w:val="24"/>
          <w:u w:val="single"/>
        </w:rPr>
        <w:t xml:space="preserve">                            </w:t>
      </w:r>
      <w:r/>
    </w:p>
    <w:p>
      <w:pPr>
        <w:pStyle w:val="840"/>
        <w:ind w:firstLine="480"/>
        <w:spacing w:line="440" w:lineRule="exact"/>
        <w:rPr>
          <w:rFonts w:hint="eastAsia" w:hAnsi="宋体" w:cs="宋体"/>
          <w:sz w:val="24"/>
          <w:szCs w:val="24"/>
        </w:rPr>
      </w:pPr>
      <w:r>
        <w:rPr>
          <w:rFonts w:hint="eastAsia" w:hAnsi="宋体" w:cs="宋体"/>
          <w:sz w:val="24"/>
          <w:szCs w:val="24"/>
        </w:rPr>
        <w:t xml:space="preserve">公  章：</w:t>
      </w:r>
      <w:r>
        <w:rPr>
          <w:rFonts w:hint="eastAsia" w:hAnsi="宋体" w:cs="宋体"/>
          <w:sz w:val="24"/>
          <w:szCs w:val="24"/>
          <w:u w:val="single"/>
        </w:rPr>
        <w:t xml:space="preserve">                     </w:t>
      </w:r>
      <w:r/>
    </w:p>
    <w:p>
      <w:pPr>
        <w:pStyle w:val="840"/>
        <w:ind w:firstLine="480"/>
        <w:spacing w:line="440" w:lineRule="exact"/>
        <w:rPr>
          <w:rFonts w:hint="eastAsia" w:hAnsi="宋体" w:cs="宋体"/>
          <w:sz w:val="24"/>
          <w:szCs w:val="24"/>
        </w:rPr>
      </w:pPr>
      <w:r>
        <w:rPr>
          <w:rFonts w:hint="eastAsia" w:hAnsi="宋体" w:cs="宋体"/>
          <w:sz w:val="24"/>
          <w:szCs w:val="24"/>
        </w:rPr>
        <w:t xml:space="preserve">日  期：</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43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jc w:val="center"/>
        <w:spacing w:line="43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jc w:val="center"/>
        <w:spacing w:line="43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jc w:val="center"/>
        <w:spacing w:line="43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jc w:val="center"/>
        <w:spacing w:line="43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r>
      <w:r/>
    </w:p>
    <w:p>
      <w:pPr>
        <w:jc w:val="center"/>
        <w:spacing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w:t>
      </w:r>
      <w:r>
        <w:rPr>
          <w:rFonts w:ascii="宋体" w:hAnsi="宋体" w:cs="宋体"/>
          <w:color w:val="000000"/>
          <w:sz w:val="24"/>
        </w:rPr>
        <w:t xml:space="preserve">、</w:t>
      </w:r>
      <w:r>
        <w:rPr>
          <w:rFonts w:ascii="宋体" w:hAnsi="宋体" w:cs="宋体"/>
          <w:b/>
          <w:color w:val="000000"/>
          <w:sz w:val="32"/>
        </w:rPr>
        <w:t xml:space="preserve">报价明细表</w:t>
      </w:r>
      <w:r/>
    </w:p>
    <w:p>
      <w:pPr>
        <w:jc w:val="center"/>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（按清单所给项目报价，每一项内容都要报价）</w:t>
      </w:r>
      <w:r/>
    </w:p>
    <w:p>
      <w:pPr>
        <w:pStyle w:val="647"/>
        <w:jc w:val="both"/>
        <w:spacing w:before="260" w:after="260" w:line="55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注：以上报价含所有费用，供应商不得再以其他任何理由要求采购人支付其他任何费用。</w:t>
      </w:r>
      <w:r/>
    </w:p>
    <w:p>
      <w:pPr>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投标人：</w:t>
      </w:r>
      <w:r>
        <w:rPr>
          <w:rFonts w:ascii="宋体" w:hAnsi="宋体" w:cs="宋体"/>
          <w:color w:val="000000"/>
          <w:sz w:val="28"/>
          <w:u w:val="single"/>
        </w:rPr>
        <w:t xml:space="preserve">    （加盖公章）</w:t>
      </w:r>
      <w:r/>
    </w:p>
    <w:p>
      <w:pPr>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法定代表人或其委托受托人签字：</w:t>
      </w:r>
      <w:r/>
    </w:p>
    <w:p>
      <w:pPr>
        <w:jc w:val="center"/>
        <w:spacing w:before="120" w:after="240" w:line="439" w:lineRule="atLeast"/>
        <w:pBdr>
          <w:top w:val="none" w:color="000000" w:sz="0" w:space="0"/>
          <w:left w:val="none" w:color="000000" w:sz="0" w:space="0"/>
          <w:bottom w:val="none" w:color="000000" w:sz="0" w:space="0"/>
          <w:right w:val="none" w:color="000000" w:sz="0" w:space="0"/>
        </w:pBdr>
      </w:pPr>
      <w:r>
        <w:br w:type="page" w:clear="all"/>
      </w:r>
      <w:r/>
    </w:p>
    <w:p>
      <w:pPr>
        <w:jc w:val="center"/>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四、技术响应偏离表</w:t>
      </w:r>
      <w:r/>
    </w:p>
    <w:p>
      <w:pPr>
        <w:jc w:val="both"/>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tbl>
      <w:tblPr>
        <w:tblStyle w:val="6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981"/>
        <w:gridCol w:w="2209"/>
        <w:gridCol w:w="1030"/>
        <w:gridCol w:w="1288"/>
        <w:gridCol w:w="1056"/>
        <w:gridCol w:w="1051"/>
      </w:tblGrid>
      <w:tr>
        <w:trPr>
          <w:trHeight w:val="883"/>
        </w:trPr>
        <w:tc>
          <w:tcPr>
            <w:tcBorders>
              <w:top w:val="single" w:color="000000" w:sz="8"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319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招标技术要求</w:t>
            </w:r>
            <w:r/>
          </w:p>
        </w:tc>
        <w:tc>
          <w:tcPr>
            <w:gridSpan w:val="2"/>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2318"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投标响应要求</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偏离</w:t>
            </w:r>
            <w:r/>
          </w:p>
        </w:tc>
        <w:tc>
          <w:tcPr>
            <w:tcBorders>
              <w:top w:val="single" w:color="000000" w:sz="8"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tc>
      </w:tr>
      <w:tr>
        <w:trPr>
          <w:trHeight w:val="630"/>
        </w:trPr>
        <w:tc>
          <w:tcPr>
            <w:tcBorders>
              <w:top w:val="none" w:color="000000" w:sz="4" w:space="0"/>
              <w:left w:val="single" w:color="000000" w:sz="8" w:space="0"/>
              <w:bottom w:val="single" w:color="auto" w:sz="4" w:space="0"/>
              <w:right w:val="single" w:color="000000" w:sz="8" w:space="0"/>
            </w:tcBorders>
            <w:tcMar>
              <w:left w:w="3" w:type="dxa"/>
              <w:top w:w="0" w:type="dxa"/>
              <w:right w:w="3" w:type="dxa"/>
              <w:bottom w:w="0" w:type="dxa"/>
            </w:tcMar>
            <w:tcW w:w="10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auto" w:sz="4" w:space="0"/>
              <w:right w:val="single" w:color="000000" w:sz="8" w:space="0"/>
            </w:tcBorders>
            <w:tcMar>
              <w:left w:w="3" w:type="dxa"/>
              <w:top w:w="0" w:type="dxa"/>
              <w:right w:w="3" w:type="dxa"/>
              <w:bottom w:w="0" w:type="dxa"/>
            </w:tcMar>
            <w:tcW w:w="9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Borders>
              <w:top w:val="none" w:color="000000" w:sz="4" w:space="0"/>
              <w:left w:val="none" w:color="000000" w:sz="4" w:space="0"/>
              <w:bottom w:val="single" w:color="auto" w:sz="4" w:space="0"/>
              <w:right w:val="single" w:color="000000" w:sz="8" w:space="0"/>
            </w:tcBorders>
            <w:tcMar>
              <w:left w:w="3" w:type="dxa"/>
              <w:top w:w="0" w:type="dxa"/>
              <w:right w:w="3" w:type="dxa"/>
              <w:bottom w:w="0" w:type="dxa"/>
            </w:tcMar>
            <w:tcW w:w="22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3" w:type="dxa"/>
              <w:top w:w="0" w:type="dxa"/>
              <w:right w:w="3" w:type="dxa"/>
              <w:bottom w:w="0" w:type="dxa"/>
            </w:tcMar>
            <w:tcW w:w="1030"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auto" w:sz="4" w:space="0"/>
              <w:right w:val="single" w:color="000000" w:sz="8" w:space="0"/>
            </w:tcBorders>
            <w:tcMar>
              <w:left w:w="3" w:type="dxa"/>
              <w:top w:w="0" w:type="dxa"/>
              <w:right w:w="3" w:type="dxa"/>
              <w:bottom w:w="0" w:type="dxa"/>
            </w:tcMar>
            <w:tcW w:w="12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000000" w:sz="8" w:space="0"/>
              <w:left w:val="none" w:color="000000" w:sz="4" w:space="0"/>
              <w:bottom w:val="single" w:color="auto" w:sz="4" w:space="0"/>
              <w:right w:val="single" w:color="000000" w:sz="8" w:space="0"/>
            </w:tcBorders>
            <w:tcMar>
              <w:left w:w="3" w:type="dxa"/>
              <w:top w:w="0" w:type="dxa"/>
              <w:right w:w="3" w:type="dxa"/>
              <w:bottom w:w="0" w:type="dxa"/>
            </w:tcMar>
            <w:tcW w:w="10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000000" w:sz="8" w:space="0"/>
              <w:left w:val="none" w:color="000000" w:sz="4" w:space="0"/>
              <w:bottom w:val="single" w:color="auto" w:sz="4" w:space="0"/>
              <w:right w:val="single" w:color="000000" w:sz="8" w:space="0"/>
            </w:tcBorders>
            <w:tcMar>
              <w:left w:w="3" w:type="dxa"/>
              <w:top w:w="0" w:type="dxa"/>
              <w:right w:w="3"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30"/>
        </w:trPr>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9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22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2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30"/>
        </w:trPr>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9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22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2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30"/>
        </w:trPr>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9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22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2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30"/>
        </w:trPr>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9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22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2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single" w:color="auto" w:sz="4" w:space="0"/>
              <w:bottom w:val="single" w:color="auto" w:sz="4" w:space="0"/>
              <w:right w:val="single" w:color="auto" w:sz="4" w:space="0"/>
            </w:tcBorders>
            <w:tcMar>
              <w:left w:w="3" w:type="dxa"/>
              <w:top w:w="0" w:type="dxa"/>
              <w:right w:w="3"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30"/>
        </w:trPr>
        <w:tc>
          <w:tcPr>
            <w:tcBorders>
              <w:top w:val="single" w:color="auto"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c>
          <w:tcPr>
            <w:tcBorders>
              <w:top w:val="single" w:color="auto"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Borders>
              <w:top w:val="single" w:color="auto"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Borders>
              <w:top w:val="single" w:color="auto"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single" w:color="auto"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00"/>
                <w:spacing w:val="-6"/>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00"/>
                <w:spacing w:val="-1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3" w:type="dxa"/>
              <w:top w:w="0" w:type="dxa"/>
              <w:right w:w="3" w:type="dxa"/>
              <w:bottom w:w="0" w:type="dxa"/>
            </w:tcMar>
            <w:tcW w:w="10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981" w:type="dxa"/>
            <w:vAlign w:val="center"/>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22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3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pacing w:val="-2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28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3" w:type="dxa"/>
              <w:top w:w="0" w:type="dxa"/>
              <w:right w:w="3" w:type="dxa"/>
              <w:bottom w:w="0" w:type="dxa"/>
            </w:tcMar>
            <w:tcW w:w="1051"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ind w:firstLine="209"/>
        <w:jc w:val="both"/>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投标人：</w:t>
      </w:r>
      <w:r>
        <w:rPr>
          <w:rFonts w:ascii="宋体" w:hAnsi="宋体" w:cs="宋体"/>
          <w:color w:val="000000"/>
          <w:sz w:val="28"/>
          <w:u w:val="single"/>
        </w:rPr>
        <w:t xml:space="preserve">    （加盖公章）</w:t>
      </w:r>
      <w:r/>
    </w:p>
    <w:p>
      <w:pPr>
        <w:jc w:val="both"/>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jc w:val="both"/>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法定代表人或其委托受托人签字：</w:t>
      </w:r>
      <w:r/>
    </w:p>
    <w:p>
      <w:pPr>
        <w:spacing w:before="120" w:after="240" w:line="43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both"/>
        <w:spacing w:line="34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8"/>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numPr>
          <w:ilvl w:val="0"/>
          <w:numId w:val="12"/>
        </w:numPr>
        <w:jc w:val="center"/>
        <w:spacing w:line="559" w:lineRule="atLeast"/>
        <w:pBdr>
          <w:top w:val="none" w:color="000000" w:sz="0" w:space="0"/>
          <w:left w:val="none" w:color="000000" w:sz="0" w:space="0"/>
          <w:bottom w:val="none" w:color="000000" w:sz="0" w:space="0"/>
          <w:right w:val="none" w:color="000000" w:sz="0" w:space="0"/>
        </w:pBdr>
      </w:pPr>
      <w:r>
        <w:br w:type="page" w:clear="all"/>
      </w:r>
      <w:r/>
    </w:p>
    <w:p>
      <w:pPr>
        <w:jc w:val="both"/>
        <w:spacing w:line="559"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t xml:space="preserve">五、</w:t>
      </w:r>
      <w:r>
        <w:rPr>
          <w:rFonts w:ascii="黑体" w:hAnsi="黑体" w:eastAsia="黑体" w:cs="黑体"/>
          <w:b/>
          <w:color w:val="000000"/>
          <w:sz w:val="32"/>
        </w:rPr>
        <w:t xml:space="preserve">服务承诺</w:t>
      </w:r>
      <w:r/>
    </w:p>
    <w:p>
      <w:pPr>
        <w:jc w:val="both"/>
        <w:spacing w:line="559"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t xml:space="preserve">六、</w:t>
      </w:r>
      <w:r>
        <w:rPr>
          <w:rFonts w:ascii="黑体" w:hAnsi="黑体" w:eastAsia="黑体" w:cs="黑体"/>
          <w:b/>
          <w:color w:val="000000"/>
          <w:sz w:val="32"/>
        </w:rPr>
        <w:t xml:space="preserve">投标供应商必须提交的资格证明文件</w:t>
      </w:r>
      <w:r/>
    </w:p>
    <w:p>
      <w:pPr>
        <w:jc w:val="both"/>
        <w:spacing w:line="55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（详见</w:t>
      </w:r>
      <w:r>
        <w:rPr>
          <w:rFonts w:hint="eastAsia" w:ascii="黑体" w:hAnsi="黑体" w:eastAsia="黑体" w:cs="黑体"/>
          <w:b/>
          <w:color w:val="000000"/>
          <w:sz w:val="32"/>
        </w:rPr>
        <w:t xml:space="preserve">招标</w:t>
      </w:r>
      <w:r>
        <w:rPr>
          <w:rFonts w:ascii="黑体" w:hAnsi="黑体" w:eastAsia="黑体" w:cs="黑体"/>
          <w:b/>
          <w:color w:val="000000"/>
          <w:sz w:val="32"/>
        </w:rPr>
        <w:t xml:space="preserve">公告要求）</w:t>
      </w:r>
      <w:r/>
    </w:p>
    <w:p>
      <w:pPr>
        <w:jc w:val="both"/>
        <w:spacing w:line="559" w:lineRule="atLeast"/>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t xml:space="preserve">七、投标供应商认为有必要提供并说明的其它资料</w:t>
      </w:r>
      <w:r/>
    </w:p>
    <w:p>
      <w:pPr>
        <w:jc w:val="both"/>
        <w:spacing w:line="559" w:lineRule="atLeast"/>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t xml:space="preserve">（格式由供应商自定、加盖公章）</w:t>
      </w:r>
      <w:r/>
    </w:p>
    <w:p>
      <w:pPr>
        <w:jc w:val="both"/>
        <w:spacing w:line="559" w:lineRule="atLeast"/>
        <w:rPr>
          <w:rFonts w:hint="eastAsia"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32"/>
        </w:rPr>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友情提醒</w:t>
      </w:r>
      <w:r>
        <w:rPr>
          <w:rFonts w:hint="eastAsia" w:ascii="宋体" w:hAnsi="宋体" w:cs="宋体"/>
          <w:b/>
          <w:color w:val="000000"/>
          <w:sz w:val="24"/>
        </w:rPr>
        <w:t xml:space="preserve">;</w:t>
      </w:r>
      <w:r/>
    </w:p>
    <w:p>
      <w:pPr>
        <w:ind w:firstLine="482"/>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投标供应商所提供的资格证明材料应真实、有效，采购人保留对投标供应商提供的资格证明材料进行核查的权利。如发现投标供应商提供虚假资格证明材料，监管部门将对其进行严肃处理。</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both"/>
        <w:spacing w:line="437" w:lineRule="atLeast"/>
        <w:pBdr>
          <w:top w:val="none" w:color="000000" w:sz="0" w:space="0"/>
          <w:left w:val="none" w:color="000000" w:sz="0" w:space="0"/>
          <w:bottom w:val="none" w:color="000000" w:sz="0" w:space="0"/>
          <w:right w:val="none" w:color="000000" w:sz="0" w:space="0"/>
        </w:pBdr>
      </w:pPr>
      <w:r>
        <w:br w:type="page" w:clear="all"/>
      </w:r>
      <w:r/>
    </w:p>
    <w:p>
      <w:pPr>
        <w:pStyle w:val="839"/>
        <w:spacing w:line="400" w:lineRule="exact"/>
        <w:shd w:val="clear" w:color="auto" w:fill="ffffff"/>
        <w:rPr>
          <w:rFonts w:hint="eastAsia" w:hAnsi="宋体" w:cs="宋体"/>
          <w:color w:val="000000"/>
          <w:sz w:val="24"/>
          <w:szCs w:val="24"/>
        </w:rPr>
      </w:pPr>
      <w:r>
        <w:rPr>
          <w:rFonts w:hint="eastAsia" w:hAnsi="宋体" w:cs="宋体"/>
          <w:color w:val="000000"/>
          <w:sz w:val="28"/>
          <w:szCs w:val="28"/>
        </w:rPr>
        <w:t xml:space="preserve">示范格式一    </w:t>
      </w:r>
      <w:r>
        <w:rPr>
          <w:rFonts w:hint="eastAsia" w:hAnsi="宋体" w:cs="宋体"/>
          <w:color w:val="000000"/>
          <w:sz w:val="24"/>
          <w:szCs w:val="24"/>
        </w:rPr>
        <w:t xml:space="preserve">             </w:t>
      </w:r>
      <w:r/>
    </w:p>
    <w:p>
      <w:pPr>
        <w:jc w:val="center"/>
        <w:keepLines/>
        <w:keepNext/>
        <w:spacing w:line="400" w:lineRule="exact"/>
        <w:shd w:val="clear" w:color="auto" w:fill="ffffff"/>
        <w:tabs>
          <w:tab w:val="left" w:pos="720" w:leader="none"/>
        </w:tabs>
        <w:rPr>
          <w:rFonts w:hint="eastAsia" w:hAnsi="宋体" w:cs="宋体"/>
          <w:b/>
          <w:bCs/>
          <w:color w:val="000000"/>
          <w:sz w:val="24"/>
          <w:lang w:val="zh-CN"/>
        </w:rPr>
      </w:pPr>
      <w:r>
        <w:rPr>
          <w:rFonts w:hint="eastAsia" w:hAnsi="宋体" w:cs="宋体"/>
          <w:b/>
          <w:bCs/>
          <w:color w:val="000000"/>
          <w:sz w:val="24"/>
          <w:lang w:val="zh-CN"/>
        </w:rPr>
        <w:t xml:space="preserve">法定代表人资格证明</w:t>
      </w:r>
      <w:r/>
    </w:p>
    <w:p>
      <w:pPr>
        <w:ind w:firstLine="480"/>
        <w:spacing w:line="300" w:lineRule="auto"/>
        <w:rPr>
          <w:rFonts w:hint="eastAsia" w:ascii="宋体" w:hAnsi="宋体" w:cs="宋体"/>
          <w:color w:val="000000"/>
          <w:sz w:val="24"/>
          <w:lang w:val="zh-CN"/>
        </w:rPr>
      </w:pPr>
      <w:r>
        <w:rPr>
          <w:rFonts w:hint="eastAsia" w:ascii="宋体" w:hAnsi="宋体" w:cs="宋体"/>
          <w:color w:val="000000"/>
          <w:sz w:val="24"/>
          <w:lang w:val="zh-CN"/>
        </w:rPr>
        <w:t xml:space="preserve">单位名称：</w:t>
      </w:r>
      <w:r/>
    </w:p>
    <w:p>
      <w:pPr>
        <w:ind w:firstLine="480"/>
        <w:spacing w:line="300" w:lineRule="auto"/>
        <w:rPr>
          <w:rFonts w:hint="eastAsia" w:ascii="宋体" w:hAnsi="宋体" w:cs="宋体"/>
          <w:color w:val="000000"/>
          <w:sz w:val="24"/>
          <w:lang w:val="zh-CN"/>
        </w:rPr>
      </w:pPr>
      <w:r>
        <w:rPr>
          <w:rFonts w:hint="eastAsia" w:ascii="宋体" w:hAnsi="宋体" w:cs="宋体"/>
          <w:color w:val="000000"/>
          <w:sz w:val="24"/>
          <w:lang w:val="zh-CN"/>
        </w:rPr>
        <w:t xml:space="preserve">单位性质：</w:t>
      </w:r>
      <w:r/>
    </w:p>
    <w:p>
      <w:pPr>
        <w:ind w:firstLine="480"/>
        <w:spacing w:line="300" w:lineRule="auto"/>
        <w:rPr>
          <w:rFonts w:hint="eastAsia" w:ascii="宋体" w:hAnsi="宋体" w:cs="宋体"/>
          <w:color w:val="000000"/>
          <w:sz w:val="24"/>
          <w:lang w:val="zh-CN"/>
        </w:rPr>
      </w:pPr>
      <w:r>
        <w:rPr>
          <w:rFonts w:hint="eastAsia" w:ascii="宋体" w:hAnsi="宋体" w:cs="宋体"/>
          <w:color w:val="000000"/>
          <w:sz w:val="24"/>
          <w:lang w:val="zh-CN"/>
        </w:rPr>
        <w:t xml:space="preserve">地址：</w:t>
      </w:r>
      <w:r/>
    </w:p>
    <w:p>
      <w:pPr>
        <w:ind w:firstLine="480"/>
        <w:spacing w:line="300" w:lineRule="auto"/>
        <w:rPr>
          <w:rFonts w:hint="eastAsia" w:ascii="宋体" w:hAnsi="宋体" w:cs="宋体"/>
          <w:color w:val="000000"/>
          <w:sz w:val="24"/>
          <w:lang w:val="zh-CN"/>
        </w:rPr>
      </w:pPr>
      <w:r>
        <w:rPr>
          <w:rFonts w:hint="eastAsia" w:ascii="宋体" w:hAnsi="宋体" w:cs="宋体"/>
          <w:color w:val="000000"/>
          <w:sz w:val="24"/>
          <w:lang w:val="zh-CN"/>
        </w:rPr>
        <w:t xml:space="preserve">成立时间：        年    月    日</w:t>
      </w:r>
      <w:r/>
    </w:p>
    <w:p>
      <w:pPr>
        <w:ind w:firstLine="480"/>
        <w:spacing w:line="300" w:lineRule="auto"/>
        <w:rPr>
          <w:rFonts w:hint="eastAsia" w:ascii="宋体" w:hAnsi="宋体" w:cs="宋体"/>
          <w:color w:val="000000"/>
          <w:sz w:val="24"/>
          <w:lang w:val="zh-CN"/>
        </w:rPr>
      </w:pPr>
      <w:r>
        <w:rPr>
          <w:rFonts w:hint="eastAsia" w:ascii="宋体" w:hAnsi="宋体" w:cs="宋体"/>
          <w:color w:val="000000"/>
          <w:sz w:val="24"/>
          <w:lang w:val="zh-CN"/>
        </w:rPr>
        <w:t xml:space="preserve">经营期限：</w:t>
      </w:r>
      <w:r/>
    </w:p>
    <w:p>
      <w:pPr>
        <w:ind w:firstLine="480"/>
        <w:spacing w:line="300" w:lineRule="auto"/>
        <w:rPr>
          <w:rFonts w:hint="eastAsia" w:ascii="宋体" w:hAnsi="宋体" w:cs="宋体"/>
          <w:color w:val="000000"/>
          <w:sz w:val="24"/>
          <w:lang w:val="zh-CN"/>
        </w:rPr>
      </w:pPr>
      <w:r>
        <w:rPr>
          <w:rFonts w:hint="eastAsia" w:ascii="宋体" w:hAnsi="宋体" w:cs="宋体"/>
          <w:color w:val="000000"/>
          <w:sz w:val="24"/>
          <w:lang w:val="zh-CN"/>
        </w:rPr>
        <w:t xml:space="preserve">姓名：             性别：          年龄：          职务：</w:t>
      </w:r>
      <w:r/>
    </w:p>
    <w:p>
      <w:pPr>
        <w:ind w:firstLine="480"/>
        <w:spacing w:line="440" w:lineRule="exact"/>
        <w:rPr>
          <w:rFonts w:hint="eastAsia" w:ascii="宋体" w:hAnsi="宋体" w:cs="宋体"/>
          <w:color w:val="000000"/>
          <w:sz w:val="24"/>
        </w:rPr>
      </w:pPr>
      <w:r>
        <w:rPr>
          <w:rFonts w:hint="eastAsia" w:ascii="宋体" w:hAnsi="宋体" w:cs="宋体"/>
          <w:color w:val="000000"/>
          <w:sz w:val="24"/>
          <w:lang w:val="zh-CN"/>
        </w:rPr>
        <w:t xml:space="preserve">系</w:t>
      </w:r>
      <w:r>
        <w:rPr>
          <w:rFonts w:hint="eastAsia" w:ascii="宋体" w:hAnsi="宋体" w:cs="宋体"/>
          <w:color w:val="000000"/>
          <w:sz w:val="24"/>
          <w:u w:val="single"/>
          <w:lang w:val="zh-CN"/>
        </w:rPr>
        <w:t xml:space="preserve"> （供应商单位名称）</w:t>
      </w:r>
      <w:r>
        <w:rPr>
          <w:rFonts w:hint="eastAsia" w:ascii="宋体" w:hAnsi="宋体" w:cs="宋体"/>
          <w:color w:val="000000"/>
          <w:sz w:val="24"/>
          <w:lang w:val="zh-CN"/>
        </w:rPr>
        <w:t xml:space="preserve">的法定代表人。</w:t>
      </w:r>
      <w:r>
        <w:rPr>
          <w:rFonts w:hint="eastAsia" w:ascii="宋体" w:hAnsi="宋体" w:cs="宋体"/>
          <w:color w:val="000000"/>
          <w:sz w:val="24"/>
        </w:rPr>
        <w:t xml:space="preserve">为参与项目，签署上述项目的投标文件、进行招标、签署合同和处理与之有关的一切事务。</w:t>
      </w:r>
      <w:r/>
    </w:p>
    <w:p>
      <w:pPr>
        <w:ind w:firstLine="480"/>
        <w:spacing w:line="300" w:lineRule="auto"/>
        <w:rPr>
          <w:rFonts w:hint="eastAsia" w:ascii="宋体" w:hAnsi="宋体" w:cs="宋体"/>
          <w:color w:val="000000"/>
          <w:sz w:val="24"/>
          <w:lang w:val="zh-CN"/>
        </w:rPr>
      </w:pPr>
      <w:r>
        <w:rPr>
          <w:rFonts w:hint="eastAsia" w:ascii="宋体" w:hAnsi="宋体" w:cs="宋体"/>
          <w:color w:val="000000"/>
          <w:sz w:val="24"/>
          <w:lang w:val="zh-CN"/>
        </w:rPr>
        <w:t xml:space="preserve">特此证明。</w:t>
      </w:r>
      <w:r/>
    </w:p>
    <w:p>
      <w:pPr>
        <w:ind w:firstLine="480"/>
        <w:spacing w:line="440" w:lineRule="exact"/>
        <w:rPr>
          <w:rFonts w:hint="eastAsia" w:ascii="宋体" w:hAnsi="宋体" w:cs="宋体"/>
          <w:color w:val="000000"/>
          <w:sz w:val="24"/>
        </w:rPr>
      </w:pPr>
      <w:r>
        <w:rPr>
          <w:rFonts w:hint="eastAsia" w:ascii="宋体" w:hAnsi="宋体" w:cs="宋体"/>
          <w:color w:val="000000"/>
          <w:sz w:val="24"/>
        </w:rPr>
      </w:r>
      <w:r/>
    </w:p>
    <w:p>
      <w:pPr>
        <w:ind w:firstLine="480"/>
        <w:jc w:val="center"/>
        <w:spacing w:line="300" w:lineRule="auto"/>
        <w:rPr>
          <w:rFonts w:hint="eastAsia" w:ascii="宋体" w:hAnsi="宋体" w:cs="宋体"/>
          <w:color w:val="000000"/>
          <w:sz w:val="24"/>
          <w:lang w:val="zh-CN"/>
        </w:rPr>
      </w:pPr>
      <w:r>
        <w:rPr>
          <w:rFonts w:hint="eastAsia" w:ascii="宋体" w:hAnsi="宋体" w:cs="宋体"/>
          <w:color w:val="000000"/>
          <w:sz w:val="24"/>
          <w:lang w:val="zh-CN"/>
        </w:rPr>
        <w:t xml:space="preserve">                         供应商：             (盖章)</w:t>
      </w:r>
      <w:r/>
    </w:p>
    <w:p>
      <w:pPr>
        <w:ind w:firstLine="480"/>
        <w:jc w:val="center"/>
        <w:spacing w:line="300" w:lineRule="auto"/>
        <w:rPr>
          <w:rFonts w:hint="eastAsia" w:ascii="宋体" w:hAnsi="宋体" w:eastAsia="宋体" w:cs="宋体"/>
          <w:color w:val="000000"/>
          <w:sz w:val="24"/>
          <w:lang w:val="en-US" w:eastAsia="zh-CN"/>
        </w:rPr>
      </w:pPr>
      <w:r>
        <w:rPr>
          <w:rFonts w:hint="eastAsia" w:ascii="宋体" w:hAnsi="宋体" w:cs="宋体"/>
          <w:color w:val="000000"/>
          <w:sz w:val="24"/>
          <w:lang w:val="zh-CN"/>
        </w:rPr>
        <w:t xml:space="preserve">                       日期：年 月</w:t>
      </w:r>
      <w:r>
        <w:rPr>
          <w:rFonts w:hint="eastAsia" w:ascii="宋体" w:hAnsi="宋体" w:cs="宋体"/>
          <w:color w:val="000000"/>
          <w:sz w:val="24"/>
          <w:lang w:val="en-US" w:eastAsia="zh-CN"/>
        </w:rPr>
        <w:t xml:space="preserve"> 日</w:t>
      </w:r>
      <w:r/>
    </w:p>
    <w:p>
      <w:pPr>
        <w:pStyle w:val="831"/>
        <w:ind w:firstLine="482"/>
        <w:rPr>
          <w:rFonts w:hint="default" w:ascii="宋体" w:hAnsi="宋体" w:eastAsia="Adobe 仿宋 Std R"/>
          <w:b/>
          <w:color w:val="000000"/>
          <w:sz w:val="24"/>
          <w:szCs w:val="24"/>
          <w:lang w:val="en-US" w:eastAsia="zh-CN"/>
        </w:rPr>
        <w:sectPr>
          <w:footnotePr/>
          <w:endnotePr/>
          <w:type w:val="nextPage"/>
          <w:pgSz w:w="11906" w:h="16838" w:orient="portrait"/>
          <w:pgMar w:top="1440" w:right="1474" w:bottom="1440" w:left="1474" w:header="851" w:footer="992" w:gutter="0"/>
          <w:cols w:num="1" w:sep="0" w:space="1701" w:equalWidth="1"/>
          <w:docGrid w:linePitch="360"/>
        </w:sectPr>
      </w:pPr>
      <w:r>
        <w:rPr>
          <w:rFonts w:hint="default" w:ascii="宋体" w:hAnsi="宋体" w:eastAsia="Adobe 仿宋 Std R"/>
          <w:b/>
          <w:color w:val="000000"/>
          <w:sz w:val="24"/>
          <w:szCs w:val="24"/>
          <w:lang w:val="en-US" w:eastAsia="zh-CN"/>
        </w:rPr>
      </w:r>
      <w:r/>
    </w:p>
    <w:p>
      <w:pPr>
        <w:pStyle w:val="839"/>
        <w:spacing w:line="400" w:lineRule="exact"/>
        <w:shd w:val="clear" w:color="auto" w:fill="ffffff"/>
        <w:rPr>
          <w:rFonts w:hint="eastAsia" w:hAnsi="宋体" w:cs="宋体"/>
          <w:color w:val="000000"/>
          <w:sz w:val="28"/>
          <w:szCs w:val="28"/>
          <w:lang w:val="zh-CN"/>
        </w:rPr>
      </w:pPr>
      <w:r>
        <w:rPr>
          <w:rFonts w:hint="eastAsia" w:hAnsi="宋体" w:cs="宋体"/>
          <w:color w:val="000000"/>
          <w:sz w:val="28"/>
          <w:szCs w:val="28"/>
        </w:rPr>
        <w:t xml:space="preserve">示范格式二</w:t>
      </w:r>
      <w:r/>
    </w:p>
    <w:p>
      <w:pPr>
        <w:jc w:val="center"/>
        <w:spacing w:line="440" w:lineRule="exact"/>
        <w:rPr>
          <w:rFonts w:hint="eastAsia" w:ascii="宋体" w:hAnsi="宋体" w:cs="宋体"/>
          <w:b/>
          <w:bCs/>
          <w:color w:val="000000"/>
          <w:sz w:val="24"/>
        </w:rPr>
      </w:pPr>
      <w:r>
        <w:rPr>
          <w:rFonts w:hint="eastAsia" w:ascii="宋体" w:hAnsi="宋体" w:cs="宋体"/>
          <w:b/>
          <w:bCs/>
          <w:color w:val="000000"/>
          <w:sz w:val="24"/>
        </w:rPr>
        <w:t xml:space="preserve">授权委托书</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致</w:t>
      </w:r>
      <w:r>
        <w:rPr>
          <w:rFonts w:hint="eastAsia" w:ascii="宋体" w:hAnsi="宋体" w:cs="宋体"/>
          <w:b/>
          <w:bCs/>
          <w:color w:val="000000"/>
          <w:sz w:val="24"/>
          <w:u w:val="single"/>
        </w:rPr>
        <w:t xml:space="preserve">        （采购单位）                    </w:t>
      </w:r>
      <w:r>
        <w:rPr>
          <w:rFonts w:hint="eastAsia" w:ascii="宋体" w:hAnsi="宋体" w:cs="宋体"/>
          <w:b/>
          <w:bCs/>
          <w:color w:val="000000"/>
          <w:sz w:val="24"/>
        </w:rPr>
        <w:t xml:space="preserve">：</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本授权书宣告：</w:t>
      </w:r>
      <w:r/>
    </w:p>
    <w:p>
      <w:pPr>
        <w:ind w:firstLine="480"/>
        <w:spacing w:line="440" w:lineRule="exact"/>
        <w:rPr>
          <w:rFonts w:hint="eastAsia" w:ascii="宋体" w:hAnsi="宋体" w:cs="宋体"/>
          <w:color w:val="000000"/>
          <w:sz w:val="24"/>
          <w:u w:val="single"/>
        </w:rPr>
      </w:pPr>
      <w:r>
        <w:rPr>
          <w:rFonts w:hint="eastAsia" w:ascii="宋体" w:hAnsi="宋体" w:cs="宋体"/>
          <w:color w:val="000000"/>
          <w:sz w:val="24"/>
        </w:rPr>
        <w:t xml:space="preserve">委托方：</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地  址： 法定代表人：</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受托人：姓名 性别： 出生日期：年月日</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所在单位：职务：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身 份 证：联系方式：</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兹委托受托人代表我单位参加</w:t>
      </w:r>
      <w:r>
        <w:rPr>
          <w:rFonts w:hint="eastAsia" w:ascii="宋体" w:hAnsi="宋体" w:cs="宋体"/>
          <w:color w:val="000000"/>
          <w:sz w:val="24"/>
          <w:u w:val="single"/>
        </w:rPr>
        <w:t xml:space="preserve">         （项目名称）</w:t>
      </w:r>
      <w:r>
        <w:rPr>
          <w:rFonts w:hint="eastAsia" w:ascii="宋体" w:hAnsi="宋体" w:cs="宋体"/>
          <w:color w:val="000000"/>
          <w:sz w:val="24"/>
        </w:rPr>
        <w:t xml:space="preserve">的政府采购活动，受托人有权在该招标活动中，以我单位的名义签署投标函和招标文件，与采购人协商、澄清、解释，签订合同书并执行一切与此有关的事项。</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受托人在办理上述事宜过程中以其自己的名义所签署的所有文件我方均予以承认。受托人无转委托权。</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委托期限：至上述事宜处理完毕止。</w:t>
      </w:r>
      <w:r/>
    </w:p>
    <w:p>
      <w:pPr>
        <w:ind w:firstLine="480"/>
        <w:spacing w:line="360" w:lineRule="auto"/>
        <w:rPr>
          <w:rFonts w:hint="eastAsia" w:ascii="宋体" w:hAnsi="宋体" w:cs="宋体"/>
          <w:color w:val="000000"/>
          <w:sz w:val="24"/>
        </w:rPr>
      </w:pPr>
      <w:r>
        <w:rPr>
          <w:rFonts w:hint="eastAsia" w:ascii="宋体" w:hAnsi="宋体" w:cs="宋体"/>
          <w:color w:val="000000"/>
          <w:sz w:val="24"/>
        </w:rPr>
      </w:r>
      <w:r/>
    </w:p>
    <w:p>
      <w:pPr>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委托单位</w:t>
      </w:r>
      <w:r>
        <w:rPr>
          <w:rFonts w:hint="eastAsia" w:ascii="宋体" w:hAnsi="宋体" w:cs="宋体"/>
          <w:color w:val="000000"/>
          <w:sz w:val="24"/>
          <w:u w:val="single"/>
        </w:rPr>
        <w:t xml:space="preserve">       （公章）    </w:t>
      </w:r>
      <w:r/>
    </w:p>
    <w:p>
      <w:pPr>
        <w:ind w:firstLine="480"/>
        <w:spacing w:line="360" w:lineRule="auto"/>
        <w:rPr>
          <w:rFonts w:hint="eastAsia" w:ascii="宋体" w:hAnsi="宋体" w:cs="宋体"/>
          <w:color w:val="000000"/>
          <w:sz w:val="24"/>
        </w:rPr>
      </w:pPr>
      <w:r>
        <w:rPr>
          <w:rFonts w:hint="eastAsia" w:ascii="宋体" w:hAnsi="宋体" w:cs="宋体"/>
          <w:color w:val="000000"/>
          <w:sz w:val="24"/>
          <w:u w:val="single"/>
        </w:rPr>
        <w:t xml:space="preserve">二0   </w:t>
      </w:r>
      <w:r>
        <w:rPr>
          <w:rFonts w:hint="eastAsia" w:ascii="宋体" w:hAnsi="宋体" w:cs="宋体"/>
          <w:color w:val="000000"/>
          <w:sz w:val="24"/>
        </w:rPr>
        <w:t xml:space="preserve">年月日</w:t>
      </w:r>
      <w:r/>
    </w:p>
    <w:p>
      <w:pPr>
        <w:ind w:firstLine="482"/>
        <w:spacing w:line="440" w:lineRule="exact"/>
        <w:rPr>
          <w:rFonts w:hint="eastAsia" w:ascii="宋体" w:hAnsi="宋体" w:cs="宋体"/>
          <w:b/>
          <w:bCs/>
          <w:color w:val="000000"/>
          <w:sz w:val="24"/>
        </w:rPr>
      </w:pPr>
      <w:r>
        <w:rPr>
          <w:rFonts w:hint="eastAsia" w:ascii="宋体" w:hAnsi="宋体" w:cs="宋体"/>
          <w:b/>
          <w:bCs/>
          <w:color w:val="000000"/>
          <w:sz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40"/>
        <w:rPr>
          <w:rFonts w:hint="eastAsia" w:hAnsi="宋体" w:cs="宋体"/>
          <w:b/>
          <w:color w:val="000000"/>
          <w:sz w:val="24"/>
          <w:szCs w:val="24"/>
        </w:rPr>
      </w:pPr>
      <w:r>
        <w:rPr>
          <w:rFonts w:hint="eastAsia" w:hAnsi="宋体" w:cs="宋体"/>
          <w:b/>
          <w:color w:val="000000"/>
          <w:sz w:val="24"/>
          <w:szCs w:val="24"/>
        </w:rPr>
      </w:r>
      <w:r/>
    </w:p>
    <w:p>
      <w:pPr>
        <w:pStyle w:val="839"/>
        <w:spacing w:line="400" w:lineRule="exact"/>
        <w:shd w:val="clear" w:color="auto" w:fill="ffffff"/>
        <w:rPr>
          <w:rFonts w:hint="eastAsia" w:hAnsi="宋体" w:cs="宋体"/>
          <w:color w:val="000000"/>
          <w:sz w:val="28"/>
          <w:szCs w:val="28"/>
        </w:rPr>
      </w:pPr>
      <w:r>
        <w:rPr>
          <w:rFonts w:hint="eastAsia" w:hAnsi="宋体" w:cs="宋体"/>
          <w:color w:val="000000"/>
          <w:sz w:val="28"/>
          <w:szCs w:val="28"/>
        </w:rPr>
        <w:t xml:space="preserve">示范格式三</w:t>
      </w:r>
      <w:r/>
    </w:p>
    <w:p>
      <w:pPr>
        <w:jc w:val="center"/>
        <w:spacing w:line="480" w:lineRule="auto"/>
        <w:rPr>
          <w:rFonts w:hint="eastAsia" w:ascii="宋体" w:hAnsi="宋体" w:cs="宋体"/>
          <w:b/>
          <w:bCs/>
          <w:color w:val="000000"/>
          <w:sz w:val="24"/>
          <w:lang w:val="zh-CN"/>
        </w:rPr>
      </w:pPr>
      <w:r>
        <w:rPr>
          <w:rFonts w:hint="eastAsia" w:ascii="宋体" w:hAnsi="宋体" w:cs="宋体"/>
          <w:b/>
          <w:bCs/>
          <w:color w:val="000000"/>
          <w:sz w:val="24"/>
          <w:lang w:val="zh-CN"/>
        </w:rPr>
        <w:t xml:space="preserve">承   诺  书</w:t>
      </w:r>
      <w:r/>
    </w:p>
    <w:p>
      <w:pPr>
        <w:ind w:firstLine="120"/>
        <w:spacing w:line="520" w:lineRule="exact"/>
        <w:rPr>
          <w:rFonts w:hint="eastAsia" w:ascii="宋体" w:hAnsi="宋体" w:cs="宋体"/>
          <w:color w:val="000000"/>
          <w:sz w:val="24"/>
        </w:rPr>
      </w:pPr>
      <w:r>
        <w:rPr>
          <w:rFonts w:hint="eastAsia" w:ascii="宋体" w:hAnsi="宋体" w:cs="宋体"/>
          <w:color w:val="000000"/>
          <w:sz w:val="24"/>
          <w:u w:val="single"/>
        </w:rPr>
        <w:t xml:space="preserve">  （采购单位）          </w:t>
      </w:r>
      <w:r>
        <w:rPr>
          <w:rFonts w:hint="eastAsia" w:ascii="宋体" w:hAnsi="宋体" w:cs="宋体"/>
          <w:color w:val="000000"/>
          <w:sz w:val="24"/>
        </w:rPr>
        <w:t xml:space="preserve">：</w:t>
      </w:r>
      <w:r/>
    </w:p>
    <w:p>
      <w:pPr>
        <w:spacing w:line="520" w:lineRule="exact"/>
        <w:rPr>
          <w:rFonts w:hint="eastAsia" w:ascii="宋体" w:hAnsi="宋体" w:cs="宋体"/>
          <w:color w:val="000000"/>
          <w:sz w:val="24"/>
        </w:rPr>
      </w:pPr>
      <w:r>
        <w:rPr>
          <w:rFonts w:hint="eastAsia" w:ascii="宋体" w:hAnsi="宋体" w:cs="宋体"/>
          <w:color w:val="000000"/>
          <w:sz w:val="24"/>
        </w:rPr>
        <w:t xml:space="preserve">    我方在项目名称：                      （项目编号：       ）的招标过程中，做如下承诺：</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一、我方完全具备履行合同所必须的设备和专业技术能力；</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二、我方参加政府采购活动前3年内在经营活动中没有重大违法记录（因违法经营受到刑事处罚或者责令停产停业、吊销许可证或者执照、较大数额罚款等行政处罚）。</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三、我方与参加本次采购活动的其他单位不存在单位负责人为同一人的情况，也不存在控股、管理关系的情况；</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四、我方没有为本采购项目提供整体设计、规范编制或者项目管理、监理、检测等服务；</w:t>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五、我方保证上述信息的真实和准确，并愿意承担因我方就此弄虚作假所引起的一切法律后果，并自愿接受相关监管部门作出的任何处罚。</w:t>
      </w:r>
      <w:r/>
    </w:p>
    <w:p>
      <w:pPr>
        <w:ind w:firstLine="480"/>
        <w:spacing w:line="520" w:lineRule="exact"/>
        <w:rPr>
          <w:rFonts w:hint="eastAsia" w:ascii="宋体" w:hAnsi="宋体" w:cs="宋体"/>
          <w:color w:val="000000"/>
          <w:sz w:val="24"/>
        </w:rPr>
      </w:pPr>
      <w:r>
        <w:rPr>
          <w:rFonts w:hint="eastAsia" w:ascii="宋体" w:hAnsi="宋体" w:cs="宋体"/>
          <w:color w:val="000000"/>
          <w:sz w:val="24"/>
        </w:rPr>
      </w:r>
      <w:r/>
    </w:p>
    <w:p>
      <w:pPr>
        <w:ind w:firstLine="480"/>
        <w:spacing w:line="520" w:lineRule="exact"/>
        <w:rPr>
          <w:rFonts w:hint="eastAsia" w:ascii="宋体" w:hAnsi="宋体" w:cs="宋体"/>
          <w:color w:val="000000"/>
          <w:sz w:val="24"/>
        </w:rPr>
      </w:pPr>
      <w:r>
        <w:rPr>
          <w:rFonts w:hint="eastAsia" w:ascii="宋体" w:hAnsi="宋体" w:cs="宋体"/>
          <w:color w:val="000000"/>
          <w:sz w:val="24"/>
        </w:rPr>
        <w:t xml:space="preserve">特此承诺！</w:t>
      </w:r>
      <w:r/>
    </w:p>
    <w:p>
      <w:pPr>
        <w:ind w:right="420"/>
        <w:spacing w:line="520" w:lineRule="exact"/>
        <w:rPr>
          <w:rFonts w:hint="eastAsia" w:ascii="宋体" w:hAnsi="宋体" w:cs="宋体"/>
          <w:color w:val="000000"/>
          <w:sz w:val="24"/>
        </w:rPr>
      </w:pPr>
      <w:r>
        <w:rPr>
          <w:rFonts w:hint="eastAsia" w:ascii="宋体" w:hAnsi="宋体" w:cs="宋体"/>
          <w:color w:val="000000"/>
          <w:sz w:val="24"/>
        </w:rPr>
      </w:r>
      <w:r/>
    </w:p>
    <w:p>
      <w:pPr>
        <w:ind w:right="420"/>
        <w:spacing w:line="520" w:lineRule="exact"/>
        <w:rPr>
          <w:rFonts w:hint="eastAsia" w:ascii="宋体" w:hAnsi="宋体" w:cs="宋体"/>
          <w:color w:val="000000"/>
          <w:sz w:val="24"/>
        </w:rPr>
      </w:pPr>
      <w:r>
        <w:rPr>
          <w:rFonts w:hint="eastAsia" w:ascii="宋体" w:hAnsi="宋体" w:cs="宋体"/>
          <w:color w:val="000000"/>
          <w:sz w:val="24"/>
        </w:rPr>
        <w:t xml:space="preserve">                  法定代表人或委托代理人（签字）：          </w:t>
      </w:r>
      <w:r/>
    </w:p>
    <w:p>
      <w:pPr>
        <w:ind w:right="420"/>
        <w:spacing w:line="520" w:lineRule="exact"/>
        <w:rPr>
          <w:rFonts w:hint="eastAsia" w:ascii="宋体" w:hAnsi="宋体" w:cs="宋体"/>
          <w:color w:val="000000"/>
          <w:sz w:val="24"/>
        </w:rPr>
      </w:pPr>
      <w:r>
        <w:rPr>
          <w:rFonts w:hint="eastAsia" w:ascii="宋体" w:hAnsi="宋体" w:cs="宋体"/>
          <w:color w:val="000000"/>
          <w:sz w:val="24"/>
        </w:rPr>
      </w:r>
      <w:r/>
    </w:p>
    <w:p>
      <w:pPr>
        <w:ind w:right="420"/>
        <w:jc w:val="right"/>
        <w:spacing w:line="520" w:lineRule="exact"/>
        <w:rPr>
          <w:rFonts w:hint="eastAsia" w:ascii="宋体" w:hAnsi="宋体" w:cs="宋体"/>
          <w:color w:val="000000"/>
          <w:sz w:val="24"/>
        </w:rPr>
      </w:pPr>
      <w:r>
        <w:rPr>
          <w:rFonts w:hint="eastAsia" w:ascii="宋体" w:hAnsi="宋体" w:cs="宋体"/>
          <w:color w:val="000000"/>
          <w:sz w:val="24"/>
        </w:rPr>
        <w:t xml:space="preserve"> 供应商：（盖单位公章）              </w:t>
      </w:r>
      <w:r/>
    </w:p>
    <w:p>
      <w:pPr>
        <w:pStyle w:val="840"/>
        <w:jc w:val="center"/>
        <w:spacing w:line="336" w:lineRule="auto"/>
        <w:rPr>
          <w:rFonts w:hint="default" w:hAnsi="宋体" w:eastAsia="宋体" w:cs="宋体"/>
          <w:color w:val="000000"/>
          <w:sz w:val="24"/>
          <w:szCs w:val="24"/>
          <w:lang w:val="en-US" w:eastAsia="zh-CN"/>
        </w:rPr>
      </w:pPr>
      <w:r>
        <w:rPr>
          <w:rFonts w:hint="eastAsia" w:hAnsi="宋体" w:cs="宋体"/>
          <w:color w:val="000000"/>
          <w:sz w:val="24"/>
          <w:szCs w:val="24"/>
        </w:rPr>
        <w:t xml:space="preserve">                                      </w:t>
      </w:r>
      <w:r>
        <w:rPr>
          <w:rFonts w:hint="eastAsia" w:hAnsi="宋体" w:cs="宋体"/>
          <w:color w:val="000000"/>
          <w:sz w:val="24"/>
          <w:szCs w:val="24"/>
          <w:lang w:val="en-US" w:eastAsia="zh-CN"/>
        </w:rPr>
        <w:t xml:space="preserve">  </w:t>
      </w:r>
      <w:r>
        <w:rPr>
          <w:rFonts w:hint="eastAsia" w:hAnsi="宋体" w:cs="宋体"/>
          <w:color w:val="000000"/>
          <w:sz w:val="24"/>
          <w:szCs w:val="24"/>
        </w:rPr>
        <w:t xml:space="preserve"> 日期:   年  月 </w:t>
      </w:r>
      <w:r>
        <w:rPr>
          <w:rFonts w:hint="eastAsia" w:hAnsi="宋体" w:cs="宋体"/>
          <w:color w:val="000000"/>
          <w:sz w:val="24"/>
          <w:szCs w:val="24"/>
          <w:lang w:val="en-US" w:eastAsia="zh-CN"/>
        </w:rPr>
        <w:t xml:space="preserve"> 日</w:t>
      </w:r>
      <w:r/>
    </w:p>
    <w:p>
      <w:pPr>
        <w:pStyle w:val="840"/>
        <w:jc w:val="center"/>
        <w:spacing w:line="336" w:lineRule="auto"/>
        <w:rPr>
          <w:rFonts w:hint="eastAsia" w:hAnsi="宋体" w:cs="宋体"/>
          <w:color w:val="000000"/>
          <w:sz w:val="24"/>
          <w:szCs w:val="24"/>
        </w:rPr>
      </w:pPr>
      <w:r>
        <w:rPr>
          <w:rFonts w:hint="eastAsia" w:hAnsi="宋体" w:cs="宋体"/>
          <w:color w:val="000000"/>
          <w:sz w:val="24"/>
          <w:szCs w:val="24"/>
        </w:rPr>
      </w:r>
      <w:r/>
    </w:p>
    <w:p>
      <w:pPr>
        <w:pStyle w:val="841"/>
        <w:rPr>
          <w:rFonts w:hint="eastAsia" w:ascii="宋体" w:hAnsi="宋体" w:eastAsia="宋体" w:cs="宋体"/>
          <w:color w:val="000000"/>
          <w:szCs w:val="24"/>
          <w:lang w:val="en-US"/>
        </w:rPr>
      </w:pPr>
      <w:r>
        <w:rPr>
          <w:rFonts w:hint="eastAsia" w:ascii="宋体" w:hAnsi="宋体" w:eastAsia="宋体" w:cs="宋体"/>
          <w:color w:val="000000"/>
          <w:szCs w:val="24"/>
          <w:lang w:val="en-US"/>
        </w:rPr>
      </w:r>
      <w:r/>
    </w:p>
    <w:p>
      <w:pPr>
        <w:pStyle w:val="841"/>
        <w:rPr>
          <w:rFonts w:hint="eastAsia" w:ascii="宋体" w:hAnsi="宋体" w:eastAsia="宋体" w:cs="宋体"/>
          <w:color w:val="000000"/>
          <w:szCs w:val="24"/>
          <w:lang w:val="en-US"/>
        </w:rPr>
        <w:sectPr>
          <w:footnotePr/>
          <w:endnotePr/>
          <w:type w:val="nextPage"/>
          <w:pgSz w:w="11906" w:h="16838" w:orient="portrait"/>
          <w:pgMar w:top="1440" w:right="1474" w:bottom="1440" w:left="1474" w:header="851" w:footer="992" w:gutter="0"/>
          <w:cols w:num="1" w:sep="0" w:space="1701" w:equalWidth="1"/>
          <w:docGrid w:linePitch="360"/>
        </w:sectPr>
      </w:pPr>
      <w:r>
        <w:rPr>
          <w:rFonts w:hint="eastAsia" w:ascii="宋体" w:hAnsi="宋体" w:eastAsia="宋体" w:cs="宋体"/>
          <w:color w:val="000000"/>
          <w:szCs w:val="24"/>
          <w:lang w:val="en-US"/>
        </w:rPr>
      </w:r>
      <w:r/>
    </w:p>
    <w:p>
      <w:pPr>
        <w:pStyle w:val="840"/>
        <w:rPr>
          <w:rFonts w:hint="eastAsia" w:ascii="Arial" w:hAnsi="宋体" w:cs="宋体"/>
          <w:b/>
          <w:color w:val="000000"/>
          <w:sz w:val="28"/>
          <w:szCs w:val="28"/>
        </w:rPr>
      </w:pPr>
      <w:r>
        <w:rPr>
          <w:rFonts w:hint="eastAsia" w:ascii="Arial" w:hAnsi="宋体" w:cs="宋体"/>
          <w:b/>
          <w:color w:val="000000"/>
          <w:sz w:val="28"/>
          <w:szCs w:val="28"/>
        </w:rPr>
        <w:t xml:space="preserve">示范格式四</w:t>
      </w:r>
      <w:r/>
    </w:p>
    <w:p>
      <w:pPr>
        <w:jc w:val="center"/>
        <w:spacing w:line="520" w:lineRule="exact"/>
        <w:rPr>
          <w:rFonts w:hint="eastAsia" w:ascii="宋体" w:hAnsi="宋体" w:cs="宋体"/>
          <w:b/>
          <w:bCs/>
          <w:sz w:val="24"/>
        </w:rPr>
      </w:pPr>
      <w:r>
        <w:rPr>
          <w:rFonts w:hint="eastAsia" w:ascii="宋体" w:hAnsi="宋体" w:cs="宋体"/>
          <w:b/>
          <w:bCs/>
          <w:sz w:val="24"/>
        </w:rPr>
      </w:r>
      <w:r/>
    </w:p>
    <w:p>
      <w:pPr>
        <w:jc w:val="center"/>
        <w:spacing w:line="520" w:lineRule="exact"/>
        <w:rPr>
          <w:rFonts w:hint="eastAsia" w:ascii="宋体" w:hAnsi="宋体" w:cs="宋体"/>
          <w:b/>
          <w:bCs/>
          <w:sz w:val="24"/>
        </w:rPr>
      </w:pPr>
      <w:r>
        <w:rPr>
          <w:rFonts w:hint="eastAsia" w:ascii="宋体" w:hAnsi="宋体" w:cs="宋体"/>
          <w:b/>
          <w:bCs/>
          <w:sz w:val="24"/>
        </w:rPr>
        <w:t xml:space="preserve">符合《政府采购法》第二十二条规定条件的声明函</w:t>
      </w:r>
      <w:r/>
    </w:p>
    <w:p>
      <w:pPr>
        <w:pStyle w:val="840"/>
        <w:spacing w:line="400" w:lineRule="exact"/>
        <w:rPr>
          <w:rFonts w:hint="eastAsia" w:hAnsi="宋体" w:cs="宋体"/>
          <w:sz w:val="24"/>
          <w:szCs w:val="24"/>
        </w:rPr>
      </w:pPr>
      <w:r>
        <w:rPr>
          <w:rFonts w:hint="eastAsia" w:hAnsi="宋体" w:cs="宋体"/>
          <w:sz w:val="24"/>
          <w:szCs w:val="24"/>
        </w:rPr>
      </w:r>
      <w:r/>
    </w:p>
    <w:p>
      <w:pPr>
        <w:pStyle w:val="840"/>
        <w:spacing w:line="480" w:lineRule="auto"/>
        <w:rPr>
          <w:rFonts w:hint="eastAsia" w:hAnsi="宋体" w:cs="宋体"/>
          <w:sz w:val="24"/>
          <w:szCs w:val="24"/>
        </w:rPr>
      </w:pPr>
      <w:r>
        <w:rPr>
          <w:rFonts w:hint="eastAsia" w:hAnsi="宋体" w:cs="宋体"/>
          <w:sz w:val="24"/>
          <w:szCs w:val="24"/>
          <w:u w:val="single"/>
        </w:rPr>
        <w:t xml:space="preserve">        （采购单位） </w:t>
      </w:r>
      <w:r>
        <w:rPr>
          <w:rFonts w:hint="eastAsia" w:hAnsi="宋体" w:cs="宋体"/>
          <w:sz w:val="24"/>
          <w:szCs w:val="24"/>
        </w:rPr>
        <w:t xml:space="preserve">：</w:t>
      </w:r>
      <w:r/>
    </w:p>
    <w:p>
      <w:pPr>
        <w:pStyle w:val="840"/>
        <w:ind w:firstLine="480"/>
        <w:spacing w:line="480" w:lineRule="auto"/>
        <w:rPr>
          <w:rFonts w:hint="eastAsia" w:hAnsi="宋体" w:cs="宋体"/>
          <w:sz w:val="24"/>
          <w:szCs w:val="24"/>
        </w:rPr>
      </w:pPr>
      <w:r>
        <w:rPr>
          <w:rFonts w:hint="eastAsia" w:hAnsi="宋体" w:cs="宋体"/>
          <w:sz w:val="24"/>
          <w:szCs w:val="24"/>
        </w:rPr>
        <w:t xml:space="preserve">我公司在项目（编号：）投标过程中，作如下承诺：</w:t>
      </w:r>
      <w:r/>
    </w:p>
    <w:p>
      <w:pPr>
        <w:ind w:firstLine="240"/>
        <w:spacing w:line="520" w:lineRule="exact"/>
        <w:rPr>
          <w:rFonts w:hint="eastAsia" w:ascii="宋体" w:hAnsi="宋体" w:cs="宋体"/>
          <w:sz w:val="24"/>
        </w:rPr>
      </w:pPr>
      <w:r>
        <w:rPr>
          <w:rFonts w:hint="eastAsia" w:ascii="宋体" w:hAnsi="宋体" w:cs="宋体"/>
          <w:sz w:val="24"/>
        </w:rPr>
        <w:t xml:space="preserve">1、我单位具有独立承担民事责任的能力；</w:t>
      </w:r>
      <w:r/>
    </w:p>
    <w:p>
      <w:pPr>
        <w:ind w:firstLine="480"/>
        <w:spacing w:line="520" w:lineRule="exact"/>
        <w:rPr>
          <w:rFonts w:hint="eastAsia" w:ascii="宋体" w:hAnsi="宋体" w:cs="宋体"/>
          <w:sz w:val="24"/>
        </w:rPr>
      </w:pPr>
      <w:r>
        <w:rPr>
          <w:rFonts w:hint="eastAsia" w:ascii="宋体" w:hAnsi="宋体" w:cs="宋体"/>
          <w:sz w:val="24"/>
        </w:rPr>
        <w:t xml:space="preserve">2、我单位具有良好的商业信誉和健全的财务会计制度；</w:t>
      </w:r>
      <w:r/>
    </w:p>
    <w:p>
      <w:pPr>
        <w:ind w:firstLine="480"/>
        <w:spacing w:line="520" w:lineRule="exact"/>
        <w:rPr>
          <w:rFonts w:hint="eastAsia" w:ascii="宋体" w:hAnsi="宋体" w:cs="宋体"/>
          <w:sz w:val="24"/>
        </w:rPr>
      </w:pPr>
      <w:r>
        <w:rPr>
          <w:rFonts w:hint="eastAsia" w:ascii="宋体" w:hAnsi="宋体" w:cs="宋体"/>
          <w:sz w:val="24"/>
        </w:rPr>
        <w:t xml:space="preserve">3、我单位具有履行合同所必需的设备和专业技术能力；</w:t>
      </w:r>
      <w:r/>
    </w:p>
    <w:p>
      <w:pPr>
        <w:ind w:firstLine="480"/>
        <w:spacing w:line="520" w:lineRule="exact"/>
        <w:rPr>
          <w:rFonts w:hint="eastAsia" w:ascii="宋体" w:hAnsi="宋体" w:cs="宋体"/>
          <w:sz w:val="24"/>
        </w:rPr>
      </w:pPr>
      <w:r>
        <w:rPr>
          <w:rFonts w:hint="eastAsia" w:ascii="宋体" w:hAnsi="宋体" w:cs="宋体"/>
          <w:sz w:val="24"/>
        </w:rPr>
        <w:t xml:space="preserve">4、我单位有依法缴纳税收和社会保障资金的良好记录；</w:t>
      </w:r>
      <w:r/>
    </w:p>
    <w:p>
      <w:pPr>
        <w:ind w:firstLine="480"/>
        <w:spacing w:line="640" w:lineRule="exact"/>
        <w:rPr>
          <w:rFonts w:hint="eastAsia" w:ascii="宋体" w:hAnsi="宋体" w:cs="宋体"/>
          <w:sz w:val="24"/>
        </w:rPr>
      </w:pPr>
      <w:r>
        <w:rPr>
          <w:rFonts w:hint="eastAsia" w:ascii="宋体" w:hAnsi="宋体" w:cs="宋体"/>
          <w:sz w:val="24"/>
        </w:rPr>
        <w:t xml:space="preserve">5、参加本次政府采购活动前三年内，我公司在经营活动中没有因违法经营受到刑事处罚或者责令停产停业、吊销许可证或者执照、较大数额罚款等行政处罚。</w:t>
      </w:r>
      <w:r/>
    </w:p>
    <w:p>
      <w:pPr>
        <w:ind w:firstLine="547"/>
        <w:spacing w:line="520" w:lineRule="exact"/>
        <w:rPr>
          <w:rFonts w:hint="eastAsia" w:ascii="宋体" w:hAnsi="宋体" w:cs="宋体"/>
          <w:sz w:val="24"/>
        </w:rPr>
      </w:pPr>
      <w:r>
        <w:rPr>
          <w:rFonts w:hint="eastAsia" w:ascii="宋体" w:hAnsi="宋体" w:cs="宋体"/>
          <w:sz w:val="24"/>
        </w:rPr>
        <w:t xml:space="preserve">6、我单位满足法律、行政法规规定的其他条件。</w:t>
      </w:r>
      <w:r/>
    </w:p>
    <w:p>
      <w:pPr>
        <w:pStyle w:val="840"/>
        <w:ind w:left="3960" w:hanging="3960"/>
        <w:spacing w:line="480" w:lineRule="auto"/>
        <w:rPr>
          <w:rFonts w:hint="eastAsia" w:hAnsi="宋体" w:cs="宋体"/>
          <w:sz w:val="24"/>
          <w:szCs w:val="24"/>
        </w:rPr>
      </w:pPr>
      <w:r>
        <w:rPr>
          <w:rFonts w:hint="eastAsia" w:hAnsi="宋体" w:cs="宋体"/>
          <w:sz w:val="24"/>
          <w:szCs w:val="24"/>
        </w:rPr>
        <w:t xml:space="preserve">                                                                                  供应商（盖章）  </w:t>
      </w:r>
      <w:r/>
    </w:p>
    <w:p>
      <w:pPr>
        <w:pStyle w:val="840"/>
        <w:ind w:left="4080" w:hanging="4080"/>
        <w:spacing w:line="400" w:lineRule="exact"/>
        <w:rPr>
          <w:rFonts w:hint="eastAsia" w:hAnsi="宋体" w:cs="宋体"/>
          <w:sz w:val="24"/>
          <w:szCs w:val="24"/>
        </w:rPr>
      </w:pPr>
      <w:r>
        <w:rPr>
          <w:rFonts w:hint="eastAsia" w:hAnsi="宋体" w:cs="宋体"/>
          <w:sz w:val="24"/>
          <w:szCs w:val="24"/>
        </w:rPr>
      </w:r>
      <w:r/>
    </w:p>
    <w:p>
      <w:pPr>
        <w:pStyle w:val="840"/>
        <w:ind w:firstLine="480"/>
        <w:spacing w:line="400" w:lineRule="exact"/>
        <w:rPr>
          <w:rFonts w:hint="eastAsia" w:hAnsi="宋体" w:cs="宋体"/>
          <w:sz w:val="24"/>
          <w:szCs w:val="24"/>
        </w:rPr>
      </w:pPr>
      <w:r>
        <w:rPr>
          <w:rFonts w:hint="eastAsia" w:hAnsi="宋体" w:cs="宋体"/>
          <w:sz w:val="24"/>
          <w:szCs w:val="24"/>
        </w:rPr>
        <w:t xml:space="preserve">                            日 期：  年   月   日</w:t>
      </w:r>
      <w:r/>
    </w:p>
    <w:p>
      <w:pPr>
        <w:ind w:firstLine="480"/>
        <w:spacing w:line="520" w:lineRule="exact"/>
        <w:rPr>
          <w:rFonts w:hint="eastAsia" w:ascii="宋体" w:hAnsi="宋体" w:cs="宋体"/>
          <w:sz w:val="24"/>
        </w:rPr>
      </w:pPr>
      <w:r>
        <w:rPr>
          <w:rFonts w:hint="eastAsia" w:ascii="宋体" w:hAnsi="宋体" w:cs="宋体"/>
          <w:sz w:val="24"/>
        </w:rPr>
      </w:r>
      <w:r/>
    </w:p>
    <w:p>
      <w:pPr>
        <w:pStyle w:val="841"/>
        <w:rPr>
          <w:rFonts w:hint="eastAsia" w:ascii="宋体" w:hAnsi="宋体" w:eastAsia="宋体" w:cs="宋体"/>
          <w:color w:val="000000"/>
          <w:szCs w:val="24"/>
          <w:lang w:val="en-US"/>
        </w:rPr>
      </w:pPr>
      <w:r>
        <w:rPr>
          <w:rFonts w:hint="eastAsia" w:ascii="宋体" w:hAnsi="宋体" w:eastAsia="宋体" w:cs="宋体"/>
          <w:color w:val="000000"/>
          <w:szCs w:val="24"/>
          <w:lang w:val="en-US"/>
        </w:rPr>
      </w:r>
      <w:r/>
    </w:p>
    <w:p>
      <w:pPr>
        <w:pStyle w:val="839"/>
        <w:spacing w:line="400" w:lineRule="exact"/>
        <w:shd w:val="clear" w:color="auto" w:fill="ffffff"/>
        <w:rPr>
          <w:rFonts w:hint="eastAsia" w:hAnsi="宋体" w:cs="宋体"/>
          <w:color w:val="000000"/>
          <w:sz w:val="24"/>
          <w:szCs w:val="24"/>
        </w:rPr>
      </w:pPr>
      <w:r/>
      <w:bookmarkStart w:id="6" w:name="_Toc12956505"/>
      <w:r/>
      <w:bookmarkStart w:id="7" w:name="_Toc49352288"/>
      <w:r/>
      <w:r/>
    </w:p>
    <w:p>
      <w:pPr>
        <w:rPr>
          <w:rFonts w:hint="eastAsia" w:hAnsi="宋体" w:cs="宋体"/>
          <w:color w:val="000000"/>
          <w:sz w:val="24"/>
        </w:rPr>
      </w:pPr>
      <w:r>
        <w:rPr>
          <w:rFonts w:hint="eastAsia" w:hAnsi="宋体" w:cs="宋体"/>
          <w:color w:val="000000"/>
          <w:sz w:val="24"/>
        </w:rPr>
      </w:r>
      <w:r/>
    </w:p>
    <w:p>
      <w:pPr>
        <w:pStyle w:val="842"/>
      </w:p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pStyle w:val="839"/>
        <w:spacing w:line="400" w:lineRule="exact"/>
        <w:shd w:val="clear" w:color="auto" w:fill="ffffff"/>
        <w:rPr>
          <w:rFonts w:hint="eastAsia" w:hAnsi="宋体" w:cs="宋体"/>
          <w:color w:val="000000"/>
          <w:sz w:val="28"/>
          <w:szCs w:val="28"/>
        </w:rPr>
      </w:pPr>
      <w:r>
        <w:rPr>
          <w:rFonts w:hint="eastAsia" w:hAnsi="宋体" w:cs="宋体"/>
          <w:color w:val="000000"/>
          <w:sz w:val="28"/>
          <w:szCs w:val="28"/>
        </w:rPr>
      </w:r>
      <w:r/>
    </w:p>
    <w:p>
      <w:pPr>
        <w:pStyle w:val="839"/>
        <w:spacing w:line="400" w:lineRule="exact"/>
        <w:shd w:val="clear" w:color="auto" w:fill="ffffff"/>
        <w:rPr>
          <w:rFonts w:hint="eastAsia" w:hAnsi="宋体" w:cs="宋体"/>
          <w:color w:val="000000"/>
          <w:sz w:val="28"/>
          <w:szCs w:val="28"/>
        </w:rPr>
      </w:pPr>
      <w:r>
        <w:rPr>
          <w:rFonts w:hint="eastAsia" w:hAnsi="宋体" w:cs="宋体"/>
          <w:color w:val="000000"/>
          <w:sz w:val="28"/>
          <w:szCs w:val="28"/>
        </w:rPr>
        <w:t xml:space="preserve">示范格式五</w:t>
      </w:r>
      <w:bookmarkEnd w:id="6"/>
      <w:r/>
      <w:bookmarkEnd w:id="7"/>
      <w:r/>
      <w:r/>
    </w:p>
    <w:p>
      <w:pPr>
        <w:jc w:val="center"/>
        <w:spacing w:line="560" w:lineRule="exact"/>
        <w:rPr>
          <w:rFonts w:hint="eastAsia" w:ascii="宋体" w:hAnsi="宋体" w:cs="宋体"/>
          <w:b/>
          <w:sz w:val="24"/>
        </w:rPr>
        <w:outlineLvl w:val="0"/>
      </w:pPr>
      <w:r>
        <w:rPr>
          <w:rFonts w:hint="eastAsia" w:ascii="宋体" w:hAnsi="宋体" w:cs="宋体"/>
          <w:b/>
          <w:sz w:val="24"/>
        </w:rPr>
        <w:t xml:space="preserve">中小企业声明函</w:t>
      </w:r>
      <w:r/>
    </w:p>
    <w:p>
      <w:pPr>
        <w:ind w:firstLine="360"/>
        <w:spacing w:line="56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采购活动，提供的货物全部由符合政策要求的中小企业制造。相关企业的具体情况如下:</w:t>
      </w:r>
      <w:r/>
    </w:p>
    <w:p>
      <w:pPr>
        <w:numPr>
          <w:ilvl w:val="0"/>
          <w:numId w:val="13"/>
        </w:numPr>
        <w:ind w:firstLine="480"/>
        <w:spacing w:line="560" w:lineRule="exact"/>
        <w:rPr>
          <w:rFonts w:hint="eastAsia"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numPr>
          <w:ilvl w:val="0"/>
          <w:numId w:val="13"/>
        </w:numPr>
        <w:ind w:firstLine="480"/>
        <w:spacing w:line="560" w:lineRule="exact"/>
        <w:rPr>
          <w:rFonts w:hint="eastAsia"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843"/>
        <w:ind w:left="0"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pStyle w:val="843"/>
        <w:ind w:left="0"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843"/>
        <w:ind w:left="0"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p>
    <w:p>
      <w:pPr>
        <w:ind w:firstLine="360"/>
        <w:jc w:val="center"/>
        <w:spacing w:line="560" w:lineRule="exact"/>
        <w:rPr>
          <w:rFonts w:hint="eastAsia" w:ascii="宋体" w:hAnsi="宋体" w:cs="宋体"/>
          <w:sz w:val="24"/>
        </w:rPr>
        <w:outlineLvl w:val="2"/>
      </w:pPr>
      <w:r>
        <w:rPr>
          <w:rFonts w:hint="eastAsia" w:ascii="宋体" w:hAnsi="宋体" w:cs="宋体"/>
          <w:sz w:val="24"/>
        </w:rPr>
        <w:t xml:space="preserve">企业名称（盖章）:</w:t>
      </w:r>
      <w:r/>
    </w:p>
    <w:p>
      <w:pPr>
        <w:ind w:right="480" w:firstLine="3840"/>
        <w:spacing w:line="560" w:lineRule="exact"/>
        <w:rPr>
          <w:rFonts w:hint="eastAsia" w:ascii="宋体" w:hAnsi="宋体" w:cs="宋体"/>
          <w:sz w:val="24"/>
        </w:rPr>
      </w:pPr>
      <w:r>
        <w:rPr>
          <w:rFonts w:hint="eastAsia" w:ascii="宋体" w:hAnsi="宋体" w:cs="宋体"/>
          <w:sz w:val="24"/>
        </w:rPr>
        <w:t xml:space="preserve">日期:</w:t>
      </w:r>
      <w:r/>
    </w:p>
    <w:p>
      <w:pPr>
        <w:ind w:firstLine="240"/>
        <w:spacing w:line="560" w:lineRule="exact"/>
        <w:rPr>
          <w:rFonts w:hint="eastAsia" w:ascii="宋体" w:hAnsi="宋体" w:cs="宋体"/>
          <w:sz w:val="24"/>
        </w:rPr>
      </w:pPr>
      <w:r>
        <w:rPr>
          <w:rFonts w:hint="eastAsia" w:ascii="宋体" w:hAnsi="宋体" w:cs="宋体"/>
          <w:sz w:val="24"/>
        </w:rPr>
      </w:r>
      <w:r/>
    </w:p>
    <w:p>
      <w:pPr>
        <w:ind w:firstLine="360"/>
        <w:jc w:val="center"/>
        <w:spacing w:line="400" w:lineRule="exact"/>
        <w:rPr>
          <w:rFonts w:hint="eastAsia" w:ascii="宋体" w:hAnsi="宋体" w:cs="宋体"/>
          <w:sz w:val="24"/>
        </w:rPr>
      </w:pPr>
      <w:r>
        <w:rPr>
          <w:rFonts w:hint="eastAsia" w:ascii="宋体" w:hAnsi="宋体" w:cs="宋体"/>
          <w:sz w:val="24"/>
        </w:rPr>
        <w:t xml:space="preserve"> </w:t>
      </w:r>
      <w:r/>
    </w:p>
    <w:p>
      <w:pPr>
        <w:ind w:firstLine="240"/>
        <w:spacing w:line="400" w:lineRule="exact"/>
        <w:rPr>
          <w:rFonts w:hint="eastAsia" w:ascii="宋体" w:hAnsi="宋体" w:cs="宋体"/>
          <w:sz w:val="24"/>
        </w:rPr>
      </w:pPr>
      <w:r>
        <w:rPr>
          <w:rFonts w:hint="eastAsia" w:ascii="宋体" w:hAnsi="宋体" w:cs="宋体"/>
          <w:sz w:val="24"/>
        </w:rPr>
      </w:r>
      <w:r/>
    </w:p>
    <w:p>
      <w:pPr>
        <w:pStyle w:val="839"/>
        <w:spacing w:line="400" w:lineRule="exact"/>
        <w:shd w:val="clear" w:color="auto" w:fill="ffffff"/>
        <w:rPr>
          <w:rFonts w:hint="eastAsia" w:hAnsi="宋体" w:cs="宋体"/>
          <w:color w:val="000000"/>
          <w:sz w:val="24"/>
          <w:szCs w:val="24"/>
        </w:rPr>
      </w:pPr>
      <w:r>
        <w:rPr>
          <w:rFonts w:hint="eastAsia" w:hAnsi="宋体" w:cs="宋体"/>
          <w:color w:val="000000"/>
          <w:sz w:val="24"/>
          <w:szCs w:val="24"/>
        </w:rPr>
      </w:r>
      <w:r/>
    </w:p>
    <w:p>
      <w:pPr>
        <w:rPr>
          <w:rFonts w:hint="eastAsia" w:hAnsi="宋体" w:cs="宋体"/>
          <w:color w:val="000000"/>
          <w:sz w:val="24"/>
        </w:rPr>
      </w:pPr>
      <w:r>
        <w:rPr>
          <w:rFonts w:hint="eastAsia" w:hAnsi="宋体" w:cs="宋体"/>
          <w:color w:val="000000"/>
          <w:sz w:val="24"/>
        </w:rPr>
      </w:r>
      <w:r/>
    </w:p>
    <w:p>
      <w:pPr>
        <w:rPr>
          <w:rFonts w:hint="eastAsia" w:hAnsi="宋体" w:cs="宋体"/>
          <w:color w:val="000000"/>
          <w:sz w:val="24"/>
        </w:rPr>
      </w:pPr>
      <w:r>
        <w:rPr>
          <w:rFonts w:hint="eastAsia" w:hAnsi="宋体" w:cs="宋体"/>
          <w:color w:val="000000"/>
          <w:sz w:val="24"/>
        </w:rPr>
      </w:r>
      <w:r/>
    </w:p>
    <w:p>
      <w:pPr>
        <w:rPr>
          <w:rFonts w:hint="eastAsia" w:hAnsi="宋体" w:cs="宋体"/>
          <w:color w:val="000000"/>
          <w:sz w:val="24"/>
        </w:rPr>
      </w:pPr>
      <w:r>
        <w:rPr>
          <w:rFonts w:hint="eastAsia" w:hAnsi="宋体" w:cs="宋体"/>
          <w:color w:val="000000"/>
          <w:sz w:val="24"/>
        </w:rPr>
      </w:r>
      <w:r/>
    </w:p>
    <w:p>
      <w:pPr>
        <w:rPr>
          <w:rFonts w:hint="eastAsia" w:hAnsi="宋体" w:cs="宋体"/>
          <w:color w:val="000000"/>
          <w:sz w:val="24"/>
        </w:rPr>
      </w:pPr>
      <w:r>
        <w:rPr>
          <w:rFonts w:hint="eastAsia" w:hAnsi="宋体" w:cs="宋体"/>
          <w:color w:val="000000"/>
          <w:sz w:val="24"/>
        </w:rPr>
      </w:r>
      <w:r/>
    </w:p>
    <w:p>
      <w:pPr>
        <w:rPr>
          <w:rFonts w:hint="eastAsia" w:hAnsi="宋体" w:cs="宋体"/>
          <w:color w:val="000000"/>
          <w:sz w:val="24"/>
        </w:rPr>
      </w:pPr>
      <w:r>
        <w:rPr>
          <w:rFonts w:hint="eastAsia" w:hAnsi="宋体" w:cs="宋体"/>
          <w:color w:val="000000"/>
          <w:sz w:val="24"/>
        </w:rPr>
      </w:r>
      <w:r/>
    </w:p>
    <w:p>
      <w:pPr>
        <w:rPr>
          <w:rFonts w:hint="eastAsia" w:hAnsi="宋体" w:cs="宋体"/>
          <w:color w:val="000000"/>
          <w:sz w:val="24"/>
        </w:rPr>
      </w:pPr>
      <w:r>
        <w:rPr>
          <w:rFonts w:hint="eastAsia" w:hAnsi="宋体" w:cs="宋体"/>
          <w:color w:val="000000"/>
          <w:sz w:val="24"/>
        </w:rPr>
      </w:r>
      <w:r/>
    </w:p>
    <w:p>
      <w:pPr>
        <w:rPr>
          <w:rFonts w:hint="eastAsia" w:hAnsi="宋体" w:cs="宋体"/>
          <w:color w:val="000000"/>
          <w:sz w:val="24"/>
        </w:rPr>
      </w:pPr>
      <w:r>
        <w:rPr>
          <w:rFonts w:hint="eastAsia" w:hAnsi="宋体" w:cs="宋体"/>
          <w:color w:val="000000"/>
          <w:sz w:val="24"/>
        </w:rPr>
      </w:r>
      <w:r/>
    </w:p>
    <w:p>
      <w:pPr>
        <w:pStyle w:val="839"/>
        <w:spacing w:line="400" w:lineRule="exact"/>
        <w:shd w:val="clear" w:color="auto" w:fill="ffffff"/>
        <w:rPr>
          <w:rFonts w:hint="eastAsia" w:hAnsi="宋体" w:cs="宋体"/>
          <w:color w:val="000000"/>
          <w:sz w:val="24"/>
          <w:szCs w:val="24"/>
        </w:rPr>
      </w:pPr>
      <w:r>
        <w:rPr>
          <w:rFonts w:hint="eastAsia" w:hAnsi="宋体" w:cs="宋体"/>
          <w:color w:val="000000"/>
          <w:sz w:val="24"/>
          <w:szCs w:val="24"/>
        </w:rPr>
      </w:r>
      <w:r/>
    </w:p>
    <w:p>
      <w:pPr>
        <w:rPr>
          <w:sz w:val="24"/>
        </w:rPr>
      </w:pPr>
      <w:r>
        <w:rPr>
          <w:sz w:val="24"/>
        </w:rPr>
      </w:r>
      <w:r/>
    </w:p>
    <w:p>
      <w:pPr>
        <w:pStyle w:val="839"/>
        <w:spacing w:line="400" w:lineRule="exact"/>
        <w:shd w:val="clear" w:color="auto" w:fill="ffffff"/>
        <w:rPr>
          <w:rFonts w:hint="eastAsia" w:hAnsi="宋体" w:cs="宋体"/>
          <w:color w:val="000000"/>
          <w:sz w:val="28"/>
          <w:szCs w:val="28"/>
        </w:rPr>
      </w:pPr>
      <w:r>
        <w:rPr>
          <w:rFonts w:hint="eastAsia" w:hAnsi="宋体" w:cs="宋体"/>
          <w:color w:val="000000"/>
          <w:sz w:val="28"/>
          <w:szCs w:val="28"/>
        </w:rPr>
      </w:r>
      <w:r/>
    </w:p>
    <w:p>
      <w:pPr>
        <w:pStyle w:val="839"/>
        <w:spacing w:line="400" w:lineRule="exact"/>
        <w:shd w:val="clear" w:color="auto" w:fill="ffffff"/>
        <w:rPr>
          <w:rFonts w:hint="eastAsia" w:hAnsi="宋体" w:cs="宋体"/>
          <w:color w:val="000000"/>
          <w:sz w:val="28"/>
          <w:szCs w:val="28"/>
        </w:rPr>
      </w:pPr>
      <w:r>
        <w:rPr>
          <w:rFonts w:hint="eastAsia" w:hAnsi="宋体" w:cs="宋体"/>
          <w:color w:val="000000"/>
          <w:sz w:val="28"/>
          <w:szCs w:val="28"/>
        </w:rPr>
        <w:t xml:space="preserve">示范格式六</w:t>
      </w:r>
      <w:r/>
    </w:p>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残疾人福利性单位声明函</w:t>
      </w:r>
      <w:r/>
    </w:p>
    <w:p>
      <w:pPr>
        <w:ind w:firstLine="504"/>
        <w:spacing w:line="400" w:lineRule="exact"/>
        <w:rPr>
          <w:rFonts w:hint="eastAsia" w:ascii="宋体" w:hAnsi="宋体" w:cs="宋体"/>
          <w:color w:val="000000"/>
          <w:spacing w:val="6"/>
          <w:sz w:val="24"/>
        </w:rPr>
      </w:pPr>
      <w:r>
        <w:rPr>
          <w:rFonts w:hint="eastAsia" w:ascii="宋体" w:hAnsi="宋体" w:cs="宋体"/>
          <w:color w:val="000000"/>
          <w:spacing w:val="6"/>
          <w:sz w:val="24"/>
        </w:rPr>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本单位在本次政府采购活动中提供的残疾人福利单位产品报价合计为人民币（大写）圆整（￥：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spacing w:line="400" w:lineRule="exact"/>
        <w:rPr>
          <w:rFonts w:hint="eastAsia" w:ascii="宋体" w:hAnsi="宋体" w:cs="宋体"/>
          <w:color w:val="000000"/>
          <w:sz w:val="24"/>
        </w:rPr>
      </w:pPr>
      <w:r>
        <w:rPr>
          <w:rFonts w:hint="eastAsia" w:ascii="宋体" w:hAnsi="宋体" w:cs="宋体"/>
          <w:color w:val="000000"/>
          <w:sz w:val="24"/>
        </w:rPr>
        <w:t xml:space="preserve">（备注：1、供应商如不提供此声明函，价格将不做相应扣除。2、中标供应商为残疾人福利单位的，此声明函将随中标结果同时公告，接受社会监督）</w:t>
      </w:r>
      <w:r/>
    </w:p>
    <w:p>
      <w:pPr>
        <w:ind w:firstLine="504"/>
        <w:spacing w:line="400" w:lineRule="exact"/>
        <w:rPr>
          <w:rFonts w:hint="eastAsia" w:ascii="宋体" w:hAnsi="宋体" w:cs="宋体"/>
          <w:color w:val="000000"/>
          <w:spacing w:val="6"/>
          <w:sz w:val="24"/>
        </w:rPr>
      </w:pPr>
      <w:r>
        <w:rPr>
          <w:rFonts w:hint="eastAsia" w:ascii="宋体" w:hAnsi="宋体" w:cs="宋体"/>
          <w:color w:val="000000"/>
          <w:spacing w:val="6"/>
          <w:sz w:val="24"/>
        </w:rPr>
      </w:r>
      <w:r/>
    </w:p>
    <w:p>
      <w:pPr>
        <w:ind w:right="1560" w:firstLine="480"/>
        <w:jc w:val="center"/>
        <w:spacing w:line="400" w:lineRule="exact"/>
        <w:tabs>
          <w:tab w:val="left" w:pos="4860" w:leader="none"/>
        </w:tabs>
        <w:rPr>
          <w:rFonts w:hint="eastAsia" w:ascii="宋体" w:hAnsi="宋体" w:cs="宋体"/>
          <w:color w:val="000000"/>
          <w:sz w:val="24"/>
        </w:rPr>
      </w:pPr>
      <w:r>
        <w:rPr>
          <w:rFonts w:hint="eastAsia" w:ascii="宋体" w:hAnsi="宋体" w:cs="宋体"/>
          <w:color w:val="000000"/>
          <w:sz w:val="24"/>
        </w:rPr>
        <w:t xml:space="preserve">                   供应商全称（盖章）：</w:t>
      </w:r>
      <w:r/>
    </w:p>
    <w:p>
      <w:pPr>
        <w:ind w:right="1560" w:firstLine="480"/>
        <w:jc w:val="center"/>
        <w:spacing w:line="400" w:lineRule="exact"/>
        <w:tabs>
          <w:tab w:val="left" w:pos="4860" w:leader="none"/>
        </w:tabs>
        <w:rPr>
          <w:rFonts w:hint="eastAsia" w:ascii="宋体" w:hAnsi="宋体" w:cs="宋体"/>
          <w:color w:val="000000"/>
          <w:sz w:val="24"/>
        </w:rPr>
      </w:pPr>
      <w:r>
        <w:rPr>
          <w:rFonts w:hint="eastAsia" w:ascii="宋体" w:hAnsi="宋体" w:cs="宋体"/>
          <w:color w:val="000000"/>
          <w:sz w:val="24"/>
        </w:rPr>
        <w:t xml:space="preserve">                              日  期：</w:t>
      </w:r>
      <w:r/>
    </w:p>
    <w:p>
      <w:pPr>
        <w:rPr>
          <w:rFonts w:hint="eastAsia" w:ascii="宋体" w:hAnsi="宋体" w:cs="宋体"/>
          <w:color w:val="000000"/>
          <w:sz w:val="24"/>
        </w:rPr>
      </w:pPr>
      <w:r>
        <w:rPr>
          <w:rFonts w:hint="eastAsia" w:ascii="宋体" w:hAnsi="宋体" w:cs="宋体"/>
          <w:color w:val="000000"/>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jc w:val="both"/>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示范格式七</w:t>
      </w:r>
      <w:r/>
    </w:p>
    <w:p>
      <w:pPr>
        <w:jc w:val="both"/>
        <w:spacing w:before="240" w:after="240"/>
        <w:pBdr>
          <w:top w:val="none" w:color="000000" w:sz="0" w:space="0"/>
          <w:left w:val="none" w:color="000000" w:sz="0" w:space="0"/>
          <w:bottom w:val="none" w:color="000000" w:sz="0" w:space="0"/>
          <w:right w:val="none" w:color="000000" w:sz="0" w:space="0"/>
        </w:pBdr>
      </w:pPr>
      <w:r>
        <w:rPr>
          <w:rFonts w:eastAsia="Times New Roman"/>
          <w:b/>
          <w:color w:val="000000"/>
          <w:sz w:val="32"/>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32"/>
        </w:rPr>
        <w:t xml:space="preserve">监狱单位声明函（格式自拟）</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both"/>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p>
      <w:pPr>
        <w:jc w:val="both"/>
        <w:pBdr>
          <w:top w:val="none" w:color="000000" w:sz="0" w:space="0"/>
          <w:left w:val="none" w:color="000000" w:sz="0" w:space="0"/>
          <w:bottom w:val="none" w:color="000000" w:sz="0" w:space="0"/>
          <w:right w:val="none" w:color="000000" w:sz="0" w:space="0"/>
        </w:pBdr>
      </w:pPr>
      <w:r>
        <w:rPr>
          <w:rFonts w:eastAsia="Times New Roman"/>
          <w:color w:val="000000"/>
          <w:sz w:val="22"/>
        </w:rPr>
        <w:t xml:space="preserve"> </w:t>
      </w:r>
      <w:r/>
    </w:p>
    <w:p>
      <w:pPr>
        <w:rPr>
          <w:highlight w:val="white"/>
        </w:rPr>
      </w:pPr>
      <w:r>
        <w:rPr>
          <w:highlight w:val="white"/>
        </w:rP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w:panose1 w:val="020B0502040204020203"/>
  </w:font>
  <w:font w:name="仿宋">
    <w:panose1 w:val="02010609060101010101"/>
  </w:font>
  <w:font w:name="新宋体">
    <w:panose1 w:val="02010609030101010101"/>
  </w:font>
  <w:font w:name="Symbol">
    <w:panose1 w:val="05050102010706020507"/>
  </w:font>
  <w:font w:name="楷体_GB2312">
    <w:panose1 w:val="02010609060101010101"/>
  </w:font>
  <w:font w:name="方正仿宋简体">
    <w:panose1 w:val="020B0503020202020204"/>
  </w:font>
  <w:font w:name="华文楷体">
    <w:panose1 w:val="02010600040101010101"/>
  </w:font>
  <w:font w:name="Wingdings">
    <w:panose1 w:val="05000000000000000000"/>
  </w:font>
  <w:font w:name="Adobe 仿宋 Std R">
    <w:panose1 w:val="020B0503020202020204"/>
  </w:font>
  <w:font w:name="仿宋_GB2312">
    <w:panose1 w:val="02010609060101010101"/>
  </w:font>
  <w:font w:name="华文中宋">
    <w:panose1 w:val="02010600040101010101"/>
  </w:font>
  <w:font w:name="黑体">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12"/>
  </w:num>
  <w:num w:numId="4">
    <w:abstractNumId w:val="1"/>
  </w:num>
  <w:num w:numId="5">
    <w:abstractNumId w:val="7"/>
  </w:num>
  <w:num w:numId="6">
    <w:abstractNumId w:val="4"/>
  </w:num>
  <w:num w:numId="7">
    <w:abstractNumId w:val="3"/>
  </w:num>
  <w:num w:numId="8">
    <w:abstractNumId w:val="0"/>
  </w:num>
  <w:num w:numId="9">
    <w:abstractNumId w:val="5"/>
  </w:num>
  <w:num w:numId="10">
    <w:abstractNumId w:val="10"/>
  </w:num>
  <w:num w:numId="11">
    <w:abstractNumId w:val="8"/>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45"/>
    <w:uiPriority w:val="9"/>
    <w:rPr>
      <w:rFonts w:ascii="Arial" w:hAnsi="Arial" w:eastAsia="Arial" w:cs="Arial"/>
      <w:sz w:val="40"/>
      <w:szCs w:val="40"/>
    </w:rPr>
  </w:style>
  <w:style w:type="character" w:styleId="15">
    <w:name w:val="Heading 2 Char"/>
    <w:basedOn w:val="654"/>
    <w:link w:val="646"/>
    <w:uiPriority w:val="9"/>
    <w:rPr>
      <w:rFonts w:ascii="Arial" w:hAnsi="Arial" w:eastAsia="Arial" w:cs="Arial"/>
      <w:sz w:val="34"/>
    </w:rPr>
  </w:style>
  <w:style w:type="character" w:styleId="17">
    <w:name w:val="Heading 3 Char"/>
    <w:basedOn w:val="654"/>
    <w:link w:val="647"/>
    <w:uiPriority w:val="9"/>
    <w:rPr>
      <w:rFonts w:ascii="Arial" w:hAnsi="Arial" w:eastAsia="Arial" w:cs="Arial"/>
      <w:sz w:val="30"/>
      <w:szCs w:val="30"/>
    </w:rPr>
  </w:style>
  <w:style w:type="character" w:styleId="19">
    <w:name w:val="Heading 4 Char"/>
    <w:basedOn w:val="654"/>
    <w:link w:val="648"/>
    <w:uiPriority w:val="9"/>
    <w:rPr>
      <w:rFonts w:ascii="Arial" w:hAnsi="Arial" w:eastAsia="Arial" w:cs="Arial"/>
      <w:b/>
      <w:bCs/>
      <w:sz w:val="26"/>
      <w:szCs w:val="26"/>
    </w:rPr>
  </w:style>
  <w:style w:type="character" w:styleId="21">
    <w:name w:val="Heading 5 Char"/>
    <w:basedOn w:val="654"/>
    <w:link w:val="649"/>
    <w:uiPriority w:val="9"/>
    <w:rPr>
      <w:rFonts w:ascii="Arial" w:hAnsi="Arial" w:eastAsia="Arial" w:cs="Arial"/>
      <w:b/>
      <w:bCs/>
      <w:sz w:val="24"/>
      <w:szCs w:val="24"/>
    </w:rPr>
  </w:style>
  <w:style w:type="character" w:styleId="23">
    <w:name w:val="Heading 6 Char"/>
    <w:basedOn w:val="654"/>
    <w:link w:val="650"/>
    <w:uiPriority w:val="9"/>
    <w:rPr>
      <w:rFonts w:ascii="Arial" w:hAnsi="Arial" w:eastAsia="Arial" w:cs="Arial"/>
      <w:b/>
      <w:bCs/>
      <w:sz w:val="22"/>
      <w:szCs w:val="22"/>
    </w:rPr>
  </w:style>
  <w:style w:type="character" w:styleId="25">
    <w:name w:val="Heading 7 Char"/>
    <w:basedOn w:val="654"/>
    <w:link w:val="651"/>
    <w:uiPriority w:val="9"/>
    <w:rPr>
      <w:rFonts w:ascii="Arial" w:hAnsi="Arial" w:eastAsia="Arial" w:cs="Arial"/>
      <w:b/>
      <w:bCs/>
      <w:i/>
      <w:iCs/>
      <w:sz w:val="22"/>
      <w:szCs w:val="22"/>
    </w:rPr>
  </w:style>
  <w:style w:type="character" w:styleId="27">
    <w:name w:val="Heading 8 Char"/>
    <w:basedOn w:val="654"/>
    <w:link w:val="652"/>
    <w:uiPriority w:val="9"/>
    <w:rPr>
      <w:rFonts w:ascii="Arial" w:hAnsi="Arial" w:eastAsia="Arial" w:cs="Arial"/>
      <w:i/>
      <w:iCs/>
      <w:sz w:val="22"/>
      <w:szCs w:val="22"/>
    </w:rPr>
  </w:style>
  <w:style w:type="character" w:styleId="29">
    <w:name w:val="Heading 9 Char"/>
    <w:basedOn w:val="654"/>
    <w:link w:val="653"/>
    <w:uiPriority w:val="9"/>
    <w:rPr>
      <w:rFonts w:ascii="Arial" w:hAnsi="Arial" w:eastAsia="Arial" w:cs="Arial"/>
      <w:i/>
      <w:iCs/>
      <w:sz w:val="21"/>
      <w:szCs w:val="21"/>
    </w:rPr>
  </w:style>
  <w:style w:type="character" w:styleId="34">
    <w:name w:val="Title Char"/>
    <w:basedOn w:val="654"/>
    <w:link w:val="678"/>
    <w:uiPriority w:val="10"/>
    <w:rPr>
      <w:sz w:val="48"/>
      <w:szCs w:val="48"/>
    </w:rPr>
  </w:style>
  <w:style w:type="character" w:styleId="36">
    <w:name w:val="Subtitle Char"/>
    <w:basedOn w:val="654"/>
    <w:link w:val="670"/>
    <w:uiPriority w:val="11"/>
    <w:rPr>
      <w:sz w:val="24"/>
      <w:szCs w:val="24"/>
    </w:rPr>
  </w:style>
  <w:style w:type="character" w:styleId="38">
    <w:name w:val="Quote Char"/>
    <w:link w:val="696"/>
    <w:uiPriority w:val="29"/>
    <w:rPr>
      <w:i/>
    </w:rPr>
  </w:style>
  <w:style w:type="character" w:styleId="40">
    <w:name w:val="Intense Quote Char"/>
    <w:link w:val="698"/>
    <w:uiPriority w:val="30"/>
    <w:rPr>
      <w:i/>
    </w:rPr>
  </w:style>
  <w:style w:type="character" w:styleId="42">
    <w:name w:val="Header Char"/>
    <w:basedOn w:val="654"/>
    <w:link w:val="667"/>
    <w:uiPriority w:val="99"/>
  </w:style>
  <w:style w:type="character" w:styleId="46">
    <w:name w:val="Caption Char"/>
    <w:basedOn w:val="657"/>
    <w:link w:val="666"/>
    <w:uiPriority w:val="99"/>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1"/>
    <w:uiPriority w:val="99"/>
    <w:rPr>
      <w:sz w:val="18"/>
    </w:rPr>
  </w:style>
  <w:style w:type="character" w:styleId="178">
    <w:name w:val="Endnote Text Char"/>
    <w:link w:val="665"/>
    <w:uiPriority w:val="99"/>
    <w:rPr>
      <w:sz w:val="20"/>
    </w:rPr>
  </w:style>
  <w:style w:type="paragraph" w:styleId="189">
    <w:name w:val="TOC Heading"/>
    <w:uiPriority w:val="39"/>
    <w:unhideWhenUsed/>
  </w:style>
  <w:style w:type="paragraph" w:styleId="644" w:default="1">
    <w:name w:val="Normal"/>
    <w:uiPriority w:val="0"/>
    <w:qFormat/>
    <w:rPr>
      <w:rFonts w:ascii="Times New Roman" w:hAnsi="Times New Roman" w:eastAsia="宋体" w:cs="Times New Roman"/>
      <w:sz w:val="21"/>
      <w:szCs w:val="22"/>
      <w:lang w:val="en-US" w:eastAsia="zh-CN" w:bidi="ar-SA"/>
    </w:rPr>
  </w:style>
  <w:style w:type="paragraph" w:styleId="645">
    <w:name w:val="Heading 1"/>
    <w:basedOn w:val="644"/>
    <w:next w:val="644"/>
    <w:link w:val="683"/>
    <w:uiPriority w:val="9"/>
    <w:qFormat/>
    <w:pPr>
      <w:keepLines/>
      <w:keepNext/>
      <w:spacing w:before="480" w:after="200"/>
      <w:outlineLvl w:val="0"/>
    </w:pPr>
    <w:rPr>
      <w:rFonts w:ascii="Arial" w:hAnsi="Arial" w:eastAsia="Arial" w:cs="Arial"/>
      <w:sz w:val="40"/>
      <w:szCs w:val="40"/>
    </w:rPr>
  </w:style>
  <w:style w:type="paragraph" w:styleId="646">
    <w:name w:val="Heading 2"/>
    <w:basedOn w:val="644"/>
    <w:next w:val="644"/>
    <w:link w:val="684"/>
    <w:uiPriority w:val="9"/>
    <w:unhideWhenUsed/>
    <w:qFormat/>
    <w:pPr>
      <w:keepLines/>
      <w:keepNext/>
      <w:spacing w:before="360" w:after="200"/>
      <w:outlineLvl w:val="1"/>
    </w:pPr>
    <w:rPr>
      <w:rFonts w:ascii="Arial" w:hAnsi="Arial" w:eastAsia="Arial" w:cs="Arial"/>
      <w:sz w:val="34"/>
    </w:rPr>
  </w:style>
  <w:style w:type="paragraph" w:styleId="647">
    <w:name w:val="Heading 3"/>
    <w:link w:val="685"/>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48">
    <w:name w:val="Heading 4"/>
    <w:basedOn w:val="644"/>
    <w:next w:val="644"/>
    <w:link w:val="686"/>
    <w:uiPriority w:val="9"/>
    <w:unhideWhenUsed/>
    <w:qFormat/>
    <w:pPr>
      <w:keepLines/>
      <w:keepNext/>
      <w:spacing w:before="320" w:after="200"/>
      <w:outlineLvl w:val="3"/>
    </w:pPr>
    <w:rPr>
      <w:rFonts w:ascii="Arial" w:hAnsi="Arial" w:eastAsia="Arial" w:cs="Arial"/>
      <w:b/>
      <w:bCs/>
      <w:sz w:val="26"/>
      <w:szCs w:val="26"/>
    </w:rPr>
  </w:style>
  <w:style w:type="paragraph" w:styleId="649">
    <w:name w:val="Heading 5"/>
    <w:link w:val="687"/>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50">
    <w:name w:val="Heading 6"/>
    <w:link w:val="688"/>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51">
    <w:name w:val="Heading 7"/>
    <w:link w:val="689"/>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52">
    <w:name w:val="Heading 8"/>
    <w:link w:val="690"/>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53">
    <w:name w:val="Heading 9"/>
    <w:link w:val="691"/>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toc 7"/>
    <w:uiPriority w:val="39"/>
    <w:unhideWhenUsed/>
    <w:qFormat/>
    <w:pPr>
      <w:ind w:left="1701"/>
      <w:spacing w:after="57"/>
    </w:pPr>
    <w:rPr>
      <w:rFonts w:ascii="Times New Roman" w:hAnsi="Times New Roman" w:eastAsia="宋体" w:cs="Times New Roman"/>
      <w:sz w:val="21"/>
      <w:szCs w:val="22"/>
      <w:lang w:val="en-US" w:eastAsia="zh-CN" w:bidi="ar-SA"/>
    </w:rPr>
  </w:style>
  <w:style w:type="paragraph" w:styleId="657">
    <w:name w:val="Caption"/>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658">
    <w:name w:val="toa heading"/>
    <w:basedOn w:val="644"/>
    <w:next w:val="644"/>
    <w:uiPriority w:val="0"/>
    <w:qFormat/>
    <w:pPr>
      <w:spacing w:before="120"/>
    </w:pPr>
    <w:rPr>
      <w:rFonts w:ascii="Arial" w:hAnsi="Arial"/>
      <w:sz w:val="24"/>
    </w:rPr>
  </w:style>
  <w:style w:type="paragraph" w:styleId="659">
    <w:name w:val="Body Text"/>
    <w:basedOn w:val="644"/>
    <w:next w:val="644"/>
    <w:uiPriority w:val="0"/>
    <w:unhideWhenUsed/>
    <w:qFormat/>
    <w:pPr>
      <w:spacing w:after="120"/>
    </w:pPr>
    <w:rPr>
      <w:rFonts w:ascii="Calibri" w:hAnsi="Calibri"/>
    </w:rPr>
  </w:style>
  <w:style w:type="paragraph" w:styleId="660">
    <w:name w:val="Body Text Indent"/>
    <w:basedOn w:val="644"/>
    <w:uiPriority w:val="0"/>
    <w:qFormat/>
    <w:pPr>
      <w:ind w:left="420"/>
      <w:spacing w:after="120"/>
    </w:pPr>
  </w:style>
  <w:style w:type="paragraph" w:styleId="661">
    <w:name w:val="toc 5"/>
    <w:uiPriority w:val="39"/>
    <w:unhideWhenUsed/>
    <w:qFormat/>
    <w:pPr>
      <w:ind w:left="1134"/>
      <w:spacing w:after="57"/>
    </w:pPr>
    <w:rPr>
      <w:rFonts w:ascii="Times New Roman" w:hAnsi="Times New Roman" w:eastAsia="宋体" w:cs="Times New Roman"/>
      <w:sz w:val="21"/>
      <w:szCs w:val="22"/>
      <w:lang w:val="en-US" w:eastAsia="zh-CN" w:bidi="ar-SA"/>
    </w:rPr>
  </w:style>
  <w:style w:type="paragraph" w:styleId="662">
    <w:name w:val="toc 3"/>
    <w:uiPriority w:val="39"/>
    <w:unhideWhenUsed/>
    <w:qFormat/>
    <w:pPr>
      <w:ind w:left="567"/>
      <w:spacing w:after="57"/>
    </w:pPr>
    <w:rPr>
      <w:rFonts w:ascii="Times New Roman" w:hAnsi="Times New Roman" w:eastAsia="宋体" w:cs="Times New Roman"/>
      <w:sz w:val="21"/>
      <w:szCs w:val="22"/>
      <w:lang w:val="en-US" w:eastAsia="zh-CN" w:bidi="ar-SA"/>
    </w:rPr>
  </w:style>
  <w:style w:type="paragraph" w:styleId="663">
    <w:name w:val="Plain Text"/>
    <w:basedOn w:val="644"/>
    <w:uiPriority w:val="0"/>
    <w:qFormat/>
    <w:rPr>
      <w:rFonts w:ascii="宋体" w:hAnsi="Courier New" w:cs="Courier New"/>
      <w:szCs w:val="21"/>
    </w:rPr>
  </w:style>
  <w:style w:type="paragraph" w:styleId="664">
    <w:name w:val="toc 8"/>
    <w:uiPriority w:val="39"/>
    <w:unhideWhenUsed/>
    <w:qFormat/>
    <w:pPr>
      <w:ind w:left="1984"/>
      <w:spacing w:after="57"/>
    </w:pPr>
    <w:rPr>
      <w:rFonts w:ascii="Times New Roman" w:hAnsi="Times New Roman" w:eastAsia="宋体" w:cs="Times New Roman"/>
      <w:sz w:val="21"/>
      <w:szCs w:val="22"/>
      <w:lang w:val="en-US" w:eastAsia="zh-CN" w:bidi="ar-SA"/>
    </w:rPr>
  </w:style>
  <w:style w:type="paragraph" w:styleId="665">
    <w:name w:val="endnote text"/>
    <w:link w:val="829"/>
    <w:uiPriority w:val="99"/>
    <w:semiHidden/>
    <w:unhideWhenUsed/>
    <w:qFormat/>
    <w:rPr>
      <w:rFonts w:ascii="Times New Roman" w:hAnsi="Times New Roman" w:eastAsia="宋体" w:cs="Times New Roman"/>
      <w:szCs w:val="22"/>
      <w:lang w:val="en-US" w:eastAsia="zh-CN" w:bidi="ar-SA"/>
    </w:rPr>
  </w:style>
  <w:style w:type="paragraph" w:styleId="666">
    <w:name w:val="Footer"/>
    <w:basedOn w:val="644"/>
    <w:next w:val="644"/>
    <w:link w:val="702"/>
    <w:uiPriority w:val="99"/>
    <w:unhideWhenUsed/>
    <w:qFormat/>
    <w:pPr>
      <w:tabs>
        <w:tab w:val="center" w:pos="7143" w:leader="none"/>
        <w:tab w:val="right" w:pos="14287" w:leader="none"/>
      </w:tabs>
    </w:pPr>
  </w:style>
  <w:style w:type="paragraph" w:styleId="667">
    <w:name w:val="Header"/>
    <w:basedOn w:val="644"/>
    <w:link w:val="700"/>
    <w:uiPriority w:val="99"/>
    <w:unhideWhenUsed/>
    <w:qFormat/>
    <w:pPr>
      <w:tabs>
        <w:tab w:val="center" w:pos="7143" w:leader="none"/>
        <w:tab w:val="right" w:pos="14287" w:leader="none"/>
      </w:tabs>
    </w:pPr>
  </w:style>
  <w:style w:type="paragraph" w:styleId="668">
    <w:name w:val="toc 1"/>
    <w:uiPriority w:val="39"/>
    <w:unhideWhenUsed/>
    <w:qFormat/>
    <w:pPr>
      <w:spacing w:after="57"/>
    </w:pPr>
    <w:rPr>
      <w:rFonts w:ascii="Times New Roman" w:hAnsi="Times New Roman" w:eastAsia="宋体" w:cs="Times New Roman"/>
      <w:sz w:val="21"/>
      <w:szCs w:val="22"/>
      <w:lang w:val="en-US" w:eastAsia="zh-CN" w:bidi="ar-SA"/>
    </w:rPr>
  </w:style>
  <w:style w:type="paragraph" w:styleId="669">
    <w:name w:val="toc 4"/>
    <w:uiPriority w:val="39"/>
    <w:unhideWhenUsed/>
    <w:qFormat/>
    <w:pPr>
      <w:ind w:left="850"/>
      <w:spacing w:after="57"/>
    </w:pPr>
    <w:rPr>
      <w:rFonts w:ascii="Times New Roman" w:hAnsi="Times New Roman" w:eastAsia="宋体" w:cs="Times New Roman"/>
      <w:sz w:val="21"/>
      <w:szCs w:val="22"/>
      <w:lang w:val="en-US" w:eastAsia="zh-CN" w:bidi="ar-SA"/>
    </w:rPr>
  </w:style>
  <w:style w:type="paragraph" w:styleId="670">
    <w:name w:val="Subtitle"/>
    <w:link w:val="695"/>
    <w:uiPriority w:val="11"/>
    <w:qFormat/>
    <w:pPr>
      <w:spacing w:before="200" w:after="200"/>
    </w:pPr>
    <w:rPr>
      <w:rFonts w:ascii="Times New Roman" w:hAnsi="Times New Roman" w:eastAsia="宋体" w:cs="Times New Roman"/>
      <w:sz w:val="24"/>
      <w:szCs w:val="24"/>
      <w:lang w:val="en-US" w:eastAsia="zh-CN" w:bidi="ar-SA"/>
    </w:rPr>
  </w:style>
  <w:style w:type="paragraph" w:styleId="671">
    <w:name w:val="footnote text"/>
    <w:link w:val="828"/>
    <w:uiPriority w:val="99"/>
    <w:semiHidden/>
    <w:unhideWhenUsed/>
    <w:qFormat/>
    <w:pPr>
      <w:spacing w:after="40"/>
    </w:pPr>
    <w:rPr>
      <w:rFonts w:ascii="Times New Roman" w:hAnsi="Times New Roman" w:eastAsia="宋体" w:cs="Times New Roman"/>
      <w:sz w:val="18"/>
      <w:szCs w:val="22"/>
      <w:lang w:val="en-US" w:eastAsia="zh-CN" w:bidi="ar-SA"/>
    </w:rPr>
  </w:style>
  <w:style w:type="paragraph" w:styleId="672">
    <w:name w:val="toc 6"/>
    <w:uiPriority w:val="39"/>
    <w:unhideWhenUsed/>
    <w:qFormat/>
    <w:pPr>
      <w:ind w:left="1417"/>
      <w:spacing w:after="57"/>
    </w:pPr>
    <w:rPr>
      <w:rFonts w:ascii="Times New Roman" w:hAnsi="Times New Roman" w:eastAsia="宋体" w:cs="Times New Roman"/>
      <w:sz w:val="21"/>
      <w:szCs w:val="22"/>
      <w:lang w:val="en-US" w:eastAsia="zh-CN" w:bidi="ar-SA"/>
    </w:rPr>
  </w:style>
  <w:style w:type="paragraph" w:styleId="673">
    <w:name w:val="table of figures"/>
    <w:uiPriority w:val="99"/>
    <w:unhideWhenUsed/>
    <w:qFormat/>
    <w:rPr>
      <w:rFonts w:ascii="Times New Roman" w:hAnsi="Times New Roman" w:eastAsia="宋体" w:cs="Times New Roman"/>
      <w:sz w:val="21"/>
      <w:szCs w:val="22"/>
      <w:lang w:val="en-US" w:eastAsia="zh-CN" w:bidi="ar-SA"/>
    </w:rPr>
  </w:style>
  <w:style w:type="paragraph" w:styleId="674">
    <w:name w:val="toc 2"/>
    <w:uiPriority w:val="39"/>
    <w:unhideWhenUsed/>
    <w:qFormat/>
    <w:pPr>
      <w:ind w:left="283"/>
      <w:spacing w:after="57"/>
    </w:pPr>
    <w:rPr>
      <w:rFonts w:ascii="Times New Roman" w:hAnsi="Times New Roman" w:eastAsia="宋体" w:cs="Times New Roman"/>
      <w:sz w:val="21"/>
      <w:szCs w:val="22"/>
      <w:lang w:val="en-US" w:eastAsia="zh-CN" w:bidi="ar-SA"/>
    </w:rPr>
  </w:style>
  <w:style w:type="paragraph" w:styleId="675">
    <w:name w:val="toc 9"/>
    <w:uiPriority w:val="39"/>
    <w:unhideWhenUsed/>
    <w:qFormat/>
    <w:pPr>
      <w:ind w:left="2268"/>
      <w:spacing w:after="57"/>
    </w:pPr>
    <w:rPr>
      <w:rFonts w:ascii="Times New Roman" w:hAnsi="Times New Roman" w:eastAsia="宋体" w:cs="Times New Roman"/>
      <w:sz w:val="21"/>
      <w:szCs w:val="22"/>
      <w:lang w:val="en-US" w:eastAsia="zh-CN" w:bidi="ar-SA"/>
    </w:rPr>
  </w:style>
  <w:style w:type="paragraph" w:styleId="676">
    <w:name w:val="Body Text 2"/>
    <w:basedOn w:val="644"/>
    <w:uiPriority w:val="0"/>
    <w:unhideWhenUsed/>
    <w:qFormat/>
    <w:rPr>
      <w:rFonts w:ascii="仿宋_GB2312" w:eastAsia="仿宋_GB2312"/>
      <w:sz w:val="28"/>
    </w:rPr>
  </w:style>
  <w:style w:type="paragraph" w:styleId="677">
    <w:name w:val="Normal (Web)"/>
    <w:basedOn w:val="644"/>
    <w:uiPriority w:val="99"/>
    <w:semiHidden/>
    <w:unhideWhenUsed/>
    <w:qFormat/>
    <w:pPr>
      <w:spacing w:beforeAutospacing="1" w:afterAutospacing="1"/>
    </w:pPr>
    <w:rPr>
      <w:sz w:val="24"/>
    </w:rPr>
  </w:style>
  <w:style w:type="paragraph" w:styleId="678">
    <w:name w:val="Title"/>
    <w:link w:val="694"/>
    <w:uiPriority w:val="10"/>
    <w:qFormat/>
    <w:pPr>
      <w:contextualSpacing/>
      <w:spacing w:before="300" w:after="200"/>
    </w:pPr>
    <w:rPr>
      <w:rFonts w:ascii="Times New Roman" w:hAnsi="Times New Roman" w:eastAsia="宋体" w:cs="Times New Roman"/>
      <w:sz w:val="48"/>
      <w:szCs w:val="48"/>
      <w:lang w:val="en-US" w:eastAsia="zh-CN" w:bidi="ar-SA"/>
    </w:rPr>
  </w:style>
  <w:style w:type="table" w:styleId="6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0">
    <w:name w:val="endnote reference"/>
    <w:uiPriority w:val="99"/>
    <w:semiHidden/>
    <w:unhideWhenUsed/>
    <w:qFormat/>
    <w:rPr>
      <w:vertAlign w:val="superscript"/>
    </w:rPr>
  </w:style>
  <w:style w:type="character" w:styleId="681">
    <w:name w:val="Hyperlink"/>
    <w:uiPriority w:val="99"/>
    <w:unhideWhenUsed/>
    <w:qFormat/>
    <w:rPr>
      <w:color w:val="0000ff" w:themeColor="hyperlink"/>
      <w:u w:val="single"/>
      <w14:textFill>
        <w14:solidFill>
          <w14:schemeClr w14:val="hlink"/>
        </w14:solidFill>
      </w14:textFill>
    </w:rPr>
  </w:style>
  <w:style w:type="character" w:styleId="682">
    <w:name w:val="footnote reference"/>
    <w:uiPriority w:val="99"/>
    <w:unhideWhenUsed/>
    <w:qFormat/>
    <w:rPr>
      <w:vertAlign w:val="superscript"/>
    </w:rPr>
  </w:style>
  <w:style w:type="character" w:styleId="683" w:customStyle="1">
    <w:name w:val="标题 1 字符"/>
    <w:link w:val="645"/>
    <w:uiPriority w:val="9"/>
    <w:qFormat/>
    <w:rPr>
      <w:rFonts w:ascii="Arial" w:hAnsi="Arial" w:eastAsia="Arial" w:cs="Arial"/>
      <w:sz w:val="40"/>
      <w:szCs w:val="40"/>
    </w:rPr>
  </w:style>
  <w:style w:type="character" w:styleId="684" w:customStyle="1">
    <w:name w:val="标题 2 字符"/>
    <w:link w:val="646"/>
    <w:uiPriority w:val="9"/>
    <w:qFormat/>
    <w:rPr>
      <w:rFonts w:ascii="Arial" w:hAnsi="Arial" w:eastAsia="Arial" w:cs="Arial"/>
      <w:sz w:val="34"/>
    </w:rPr>
  </w:style>
  <w:style w:type="character" w:styleId="685" w:customStyle="1">
    <w:name w:val="标题 3 字符"/>
    <w:link w:val="647"/>
    <w:uiPriority w:val="9"/>
    <w:qFormat/>
    <w:rPr>
      <w:rFonts w:ascii="Arial" w:hAnsi="Arial" w:eastAsia="Arial" w:cs="Arial"/>
      <w:sz w:val="30"/>
      <w:szCs w:val="30"/>
    </w:rPr>
  </w:style>
  <w:style w:type="character" w:styleId="686" w:customStyle="1">
    <w:name w:val="标题 4 字符"/>
    <w:link w:val="648"/>
    <w:uiPriority w:val="9"/>
    <w:qFormat/>
    <w:rPr>
      <w:rFonts w:ascii="Arial" w:hAnsi="Arial" w:eastAsia="Arial" w:cs="Arial"/>
      <w:b/>
      <w:bCs/>
      <w:sz w:val="26"/>
      <w:szCs w:val="26"/>
    </w:rPr>
  </w:style>
  <w:style w:type="character" w:styleId="687" w:customStyle="1">
    <w:name w:val="标题 5 字符"/>
    <w:link w:val="649"/>
    <w:uiPriority w:val="9"/>
    <w:qFormat/>
    <w:rPr>
      <w:rFonts w:ascii="Arial" w:hAnsi="Arial" w:eastAsia="Arial" w:cs="Arial"/>
      <w:b/>
      <w:bCs/>
      <w:sz w:val="24"/>
      <w:szCs w:val="24"/>
    </w:rPr>
  </w:style>
  <w:style w:type="character" w:styleId="688" w:customStyle="1">
    <w:name w:val="标题 6 字符"/>
    <w:link w:val="650"/>
    <w:uiPriority w:val="9"/>
    <w:qFormat/>
    <w:rPr>
      <w:rFonts w:ascii="Arial" w:hAnsi="Arial" w:eastAsia="Arial" w:cs="Arial"/>
      <w:b/>
      <w:bCs/>
      <w:sz w:val="22"/>
      <w:szCs w:val="22"/>
    </w:rPr>
  </w:style>
  <w:style w:type="character" w:styleId="689" w:customStyle="1">
    <w:name w:val="标题 7 字符"/>
    <w:link w:val="651"/>
    <w:uiPriority w:val="9"/>
    <w:qFormat/>
    <w:rPr>
      <w:rFonts w:ascii="Arial" w:hAnsi="Arial" w:eastAsia="Arial" w:cs="Arial"/>
      <w:b/>
      <w:bCs/>
      <w:i/>
      <w:iCs/>
      <w:sz w:val="22"/>
      <w:szCs w:val="22"/>
    </w:rPr>
  </w:style>
  <w:style w:type="character" w:styleId="690" w:customStyle="1">
    <w:name w:val="标题 8 字符"/>
    <w:link w:val="652"/>
    <w:uiPriority w:val="9"/>
    <w:qFormat/>
    <w:rPr>
      <w:rFonts w:ascii="Arial" w:hAnsi="Arial" w:eastAsia="Arial" w:cs="Arial"/>
      <w:i/>
      <w:iCs/>
      <w:sz w:val="22"/>
      <w:szCs w:val="22"/>
    </w:rPr>
  </w:style>
  <w:style w:type="character" w:styleId="691" w:customStyle="1">
    <w:name w:val="标题 9 字符"/>
    <w:link w:val="653"/>
    <w:uiPriority w:val="9"/>
    <w:qFormat/>
    <w:rPr>
      <w:rFonts w:ascii="Arial" w:hAnsi="Arial" w:eastAsia="Arial" w:cs="Arial"/>
      <w:i/>
      <w:iCs/>
      <w:sz w:val="21"/>
      <w:szCs w:val="21"/>
    </w:rPr>
  </w:style>
  <w:style w:type="paragraph" w:styleId="692">
    <w:name w:val="List Paragraph"/>
    <w:uiPriority w:val="34"/>
    <w:qFormat/>
    <w:pPr>
      <w:contextualSpacing/>
      <w:ind w:left="720"/>
    </w:pPr>
    <w:rPr>
      <w:rFonts w:ascii="Times New Roman" w:hAnsi="Times New Roman" w:eastAsia="宋体" w:cs="Times New Roman"/>
      <w:sz w:val="21"/>
      <w:szCs w:val="22"/>
      <w:lang w:val="en-US" w:eastAsia="zh-CN" w:bidi="ar-SA"/>
    </w:rPr>
  </w:style>
  <w:style w:type="paragraph" w:styleId="693">
    <w:name w:val="No Spacing"/>
    <w:uiPriority w:val="1"/>
    <w:qFormat/>
    <w:rPr>
      <w:rFonts w:ascii="Times New Roman" w:hAnsi="Times New Roman" w:eastAsia="宋体" w:cs="Times New Roman"/>
      <w:sz w:val="21"/>
      <w:szCs w:val="22"/>
      <w:lang w:val="en-US" w:eastAsia="zh-CN" w:bidi="ar-SA"/>
    </w:rPr>
  </w:style>
  <w:style w:type="character" w:styleId="694" w:customStyle="1">
    <w:name w:val="标题 字符"/>
    <w:link w:val="678"/>
    <w:uiPriority w:val="10"/>
    <w:qFormat/>
    <w:rPr>
      <w:sz w:val="48"/>
      <w:szCs w:val="48"/>
    </w:rPr>
  </w:style>
  <w:style w:type="character" w:styleId="695" w:customStyle="1">
    <w:name w:val="副标题 字符"/>
    <w:link w:val="670"/>
    <w:uiPriority w:val="11"/>
    <w:qFormat/>
    <w:rPr>
      <w:sz w:val="24"/>
      <w:szCs w:val="24"/>
    </w:rPr>
  </w:style>
  <w:style w:type="paragraph" w:styleId="696">
    <w:name w:val="Quote"/>
    <w:link w:val="697"/>
    <w:uiPriority w:val="29"/>
    <w:qFormat/>
    <w:pPr>
      <w:ind w:left="720" w:right="720"/>
    </w:pPr>
    <w:rPr>
      <w:rFonts w:ascii="Times New Roman" w:hAnsi="Times New Roman" w:eastAsia="宋体" w:cs="Times New Roman"/>
      <w:i/>
      <w:sz w:val="21"/>
      <w:szCs w:val="22"/>
      <w:lang w:val="en-US" w:eastAsia="zh-CN" w:bidi="ar-SA"/>
    </w:rPr>
  </w:style>
  <w:style w:type="character" w:styleId="697" w:customStyle="1">
    <w:name w:val="引用 字符"/>
    <w:link w:val="696"/>
    <w:uiPriority w:val="29"/>
    <w:qFormat/>
    <w:rPr>
      <w:i/>
    </w:rPr>
  </w:style>
  <w:style w:type="paragraph" w:styleId="698">
    <w:name w:val="Intense Quote"/>
    <w:link w:val="6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1"/>
      <w:szCs w:val="22"/>
      <w:lang w:val="en-US" w:eastAsia="zh-CN" w:bidi="ar-SA"/>
    </w:rPr>
  </w:style>
  <w:style w:type="character" w:styleId="699" w:customStyle="1">
    <w:name w:val="明显引用 字符"/>
    <w:link w:val="698"/>
    <w:uiPriority w:val="30"/>
    <w:qFormat/>
    <w:rPr>
      <w:i/>
    </w:rPr>
  </w:style>
  <w:style w:type="character" w:styleId="700" w:customStyle="1">
    <w:name w:val="页眉 字符"/>
    <w:link w:val="667"/>
    <w:uiPriority w:val="99"/>
    <w:qFormat/>
  </w:style>
  <w:style w:type="character" w:styleId="701" w:customStyle="1">
    <w:name w:val="Footer Char"/>
    <w:uiPriority w:val="99"/>
    <w:qFormat/>
  </w:style>
  <w:style w:type="character" w:styleId="702" w:customStyle="1">
    <w:name w:val="页脚 字符"/>
    <w:link w:val="666"/>
    <w:uiPriority w:val="99"/>
    <w:qFormat/>
  </w:style>
  <w:style w:type="table" w:styleId="7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4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8" w:customStyle="1">
    <w:name w:val="脚注文本 字符"/>
    <w:link w:val="671"/>
    <w:uiPriority w:val="99"/>
    <w:qFormat/>
    <w:rPr>
      <w:sz w:val="18"/>
    </w:rPr>
  </w:style>
  <w:style w:type="character" w:styleId="829" w:customStyle="1">
    <w:name w:val="尾注文本 字符"/>
    <w:link w:val="665"/>
    <w:uiPriority w:val="99"/>
    <w:qFormat/>
    <w:rPr>
      <w:sz w:val="20"/>
    </w:rPr>
  </w:style>
  <w:style w:type="paragraph" w:styleId="830" w:customStyle="1">
    <w:name w:val="TOC 标题1"/>
    <w:uiPriority w:val="39"/>
    <w:unhideWhenUsed/>
    <w:qFormat/>
    <w:rPr>
      <w:rFonts w:ascii="Times New Roman" w:hAnsi="Times New Roman" w:eastAsia="宋体" w:cs="Times New Roman"/>
      <w:sz w:val="21"/>
      <w:szCs w:val="22"/>
      <w:lang w:val="en-US" w:eastAsia="zh-CN" w:bidi="ar-SA"/>
    </w:rPr>
  </w:style>
  <w:style w:type="paragraph" w:styleId="831" w:customStyle="1">
    <w:name w:val="正文1"/>
    <w:next w:val="644"/>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832" w:customStyle="1">
    <w:name w:val="纯文本1"/>
    <w:basedOn w:val="644"/>
    <w:uiPriority w:val="0"/>
    <w:qFormat/>
    <w:rPr>
      <w:rFonts w:ascii="宋体" w:hAnsi="Courier New"/>
      <w:szCs w:val="20"/>
    </w:rPr>
  </w:style>
  <w:style w:type="paragraph" w:styleId="833" w:customStyle="1">
    <w:name w:val="普通正文"/>
    <w:basedOn w:val="644"/>
    <w:uiPriority w:val="0"/>
    <w:qFormat/>
    <w:pPr>
      <w:ind w:firstLine="480"/>
      <w:spacing w:before="120" w:after="120" w:line="360" w:lineRule="auto"/>
    </w:pPr>
    <w:rPr>
      <w:rFonts w:ascii="Arial" w:hAnsi="Arial"/>
      <w:sz w:val="24"/>
    </w:rPr>
  </w:style>
  <w:style w:type="paragraph" w:styleId="8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35" w:customStyle="1">
    <w:name w:val="列出段落1"/>
    <w:basedOn w:val="644"/>
    <w:uiPriority w:val="0"/>
    <w:qFormat/>
    <w:pPr>
      <w:ind w:firstLine="420"/>
    </w:pPr>
    <w:rPr>
      <w:szCs w:val="21"/>
    </w:rPr>
  </w:style>
  <w:style w:type="character" w:styleId="836" w:customStyle="1">
    <w:name w:val="font11"/>
    <w:basedOn w:val="654"/>
    <w:uiPriority w:val="0"/>
    <w:qFormat/>
    <w:rPr>
      <w:rFonts w:hint="eastAsia" w:ascii="宋体" w:hAnsi="宋体" w:eastAsia="宋体" w:cs="宋体"/>
      <w:color w:val="000000"/>
      <w:sz w:val="21"/>
      <w:szCs w:val="21"/>
      <w:u w:val="none"/>
    </w:rPr>
  </w:style>
  <w:style w:type="character" w:styleId="837" w:customStyle="1">
    <w:name w:val="font21"/>
    <w:basedOn w:val="654"/>
    <w:uiPriority w:val="0"/>
    <w:qFormat/>
    <w:rPr>
      <w:rFonts w:hint="default" w:ascii="Times New Roman" w:hAnsi="Times New Roman" w:cs="Times New Roman"/>
      <w:color w:val="000000"/>
      <w:sz w:val="21"/>
      <w:szCs w:val="21"/>
      <w:u w:val="none"/>
    </w:rPr>
  </w:style>
  <w:style w:type="character" w:styleId="838" w:customStyle="1">
    <w:name w:val="font31"/>
    <w:basedOn w:val="654"/>
    <w:uiPriority w:val="0"/>
    <w:qFormat/>
    <w:rPr>
      <w:rFonts w:hint="default" w:ascii="Times New Roman" w:hAnsi="Times New Roman" w:cs="Times New Roman"/>
      <w:color w:val="000000"/>
      <w:sz w:val="21"/>
      <w:szCs w:val="21"/>
      <w:u w:val="none"/>
      <w:vertAlign w:val="superscript"/>
    </w:rPr>
  </w:style>
  <w:style w:type="paragraph" w:styleId="839" w:customStyle="1">
    <w:name w:val="标题 31"/>
    <w:basedOn w:val="644"/>
    <w:next w:val="644"/>
    <w:uiPriority w:val="0"/>
    <w:qFormat/>
    <w:pPr>
      <w:keepLines/>
      <w:keepNext/>
      <w:spacing w:before="260" w:after="260" w:line="413" w:lineRule="auto"/>
      <w:outlineLvl w:val="2"/>
    </w:pPr>
    <w:rPr>
      <w:rFonts w:ascii="Arial" w:hAnsi="Arial"/>
      <w:b/>
      <w:sz w:val="32"/>
      <w:szCs w:val="20"/>
    </w:rPr>
  </w:style>
  <w:style w:type="paragraph" w:styleId="840" w:customStyle="1">
    <w:name w:val="纯文本11"/>
    <w:basedOn w:val="644"/>
    <w:uiPriority w:val="0"/>
    <w:qFormat/>
    <w:rPr>
      <w:rFonts w:ascii="宋体" w:hAnsi="Courier New"/>
      <w:szCs w:val="21"/>
    </w:rPr>
  </w:style>
  <w:style w:type="paragraph" w:styleId="841" w:customStyle="1">
    <w:name w:val="[Normal]"/>
    <w:uiPriority w:val="0"/>
    <w:qFormat/>
    <w:rPr>
      <w:rFonts w:ascii="方正仿宋简体" w:hAnsi="方正仿宋简体" w:eastAsia="方正仿宋简体" w:cs="Courier New"/>
      <w:sz w:val="24"/>
      <w:szCs w:val="22"/>
      <w:lang w:val="zh-CN" w:eastAsia="zh-CN" w:bidi="ar-SA"/>
    </w:rPr>
  </w:style>
  <w:style w:type="paragraph" w:styleId="842" w:customStyle="1">
    <w:name w:val="引文目录标题1"/>
    <w:basedOn w:val="644"/>
    <w:next w:val="644"/>
    <w:uiPriority w:val="0"/>
    <w:qFormat/>
    <w:pPr>
      <w:spacing w:before="120"/>
    </w:pPr>
    <w:rPr>
      <w:rFonts w:ascii="Arial" w:hAnsi="Arial"/>
      <w:sz w:val="24"/>
    </w:rPr>
  </w:style>
  <w:style w:type="paragraph" w:styleId="843" w:customStyle="1">
    <w:name w:val="正文首行缩进 21"/>
    <w:basedOn w:val="844"/>
    <w:next w:val="644"/>
    <w:uiPriority w:val="0"/>
    <w:qFormat/>
    <w:pPr>
      <w:ind w:left="420" w:firstLine="420"/>
      <w:spacing w:after="120"/>
    </w:pPr>
    <w:rPr>
      <w:rFonts w:ascii="仿宋_GB2312" w:eastAsia="仿宋_GB2312"/>
      <w:color w:val="ff6600"/>
      <w:sz w:val="21"/>
    </w:rPr>
  </w:style>
  <w:style w:type="paragraph" w:styleId="844" w:customStyle="1">
    <w:name w:val="正文文本缩进1"/>
    <w:basedOn w:val="644"/>
    <w:next w:val="644"/>
    <w:uiPriority w:val="0"/>
    <w:qFormat/>
    <w:pPr>
      <w:ind w:firstLine="630"/>
    </w:pPr>
    <w:rPr>
      <w:rFonts w:ascii="楷体_GB2312" w:eastAsia="楷体_GB2312"/>
      <w:sz w:val="32"/>
      <w:szCs w:val="20"/>
    </w:rPr>
  </w:style>
  <w:style w:type="paragraph" w:styleId="845" w:customStyle="1">
    <w:name w:val="页脚1"/>
    <w:basedOn w:val="644"/>
    <w:uiPriority w:val="99"/>
    <w:qFormat/>
    <w:pPr>
      <w:tabs>
        <w:tab w:val="center" w:pos="4153" w:leader="none"/>
        <w:tab w:val="right" w:pos="8306" w:leader="none"/>
      </w:tabs>
    </w:pPr>
    <w:rPr>
      <w:sz w:val="18"/>
      <w:szCs w:val="18"/>
    </w:rPr>
  </w:style>
  <w:style w:type="character" w:styleId="846" w:customStyle="1">
    <w:name w:val="页码1"/>
    <w:uiPriority w:val="0"/>
    <w:qFormat/>
    <w:rPr>
      <w:rFonts w:ascii="Times New Roman" w:hAnsi="Times New Roman" w:eastAsia="宋体" w:cs="Times New Roman"/>
      <w:sz w:val="21"/>
      <w:szCs w:val="22"/>
    </w:rPr>
  </w:style>
  <w:style w:type="paragraph" w:styleId="847" w:customStyle="1">
    <w:name w:val="首行缩进"/>
    <w:basedOn w:val="644"/>
    <w:uiPriority w:val="99"/>
    <w:qFormat/>
    <w:pPr>
      <w:ind w:firstLine="480"/>
      <w:spacing w:line="360" w:lineRule="auto"/>
    </w:pPr>
    <w:rPr>
      <w:rFonts w:ascii="宋体" w:hAnsi="宋体" w:cs="宋体"/>
      <w:sz w:val="24"/>
    </w:rPr>
  </w:style>
  <w:style w:type="paragraph" w:styleId="848" w:customStyle="1">
    <w:name w:val="BodyText1I2"/>
    <w:basedOn w:val="644"/>
    <w:uiPriority w:val="0"/>
    <w:qFormat/>
    <w:pPr>
      <w:ind w:left="420" w:firstLine="420"/>
      <w:spacing w:after="120"/>
      <w:tabs>
        <w:tab w:val="left" w:pos="0" w:leader="none"/>
        <w:tab w:val="left" w:pos="993" w:leader="none"/>
        <w:tab w:val="left" w:pos="1134" w:leader="none"/>
      </w:tabs>
    </w:pPr>
  </w:style>
  <w:style w:type="numbering" w:styleId="91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王雁</cp:lastModifiedBy>
  <cp:revision>13</cp:revision>
  <dcterms:created xsi:type="dcterms:W3CDTF">2024-06-25T02:03:00Z</dcterms:created>
  <dcterms:modified xsi:type="dcterms:W3CDTF">2025-11-11T09:37:24Z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0B0DD6DE64C14948BDA4D879E832D184_13</vt:lpwstr>
  </property>
  <property fmtid="{D5CDD505-2E9C-101B-9397-08002B2CF9AE}" pid="4" name="KSOTemplateDocerSaveRecord">
    <vt:lpwstr>eyJoZGlkIjoiOWE0OWFiMTdmMGE5M2JiMmY4Njc0ODM4M2ZiNWUyOWIiLCJ1c2VySWQiOiIzNjI2Mjk1NDAifQ==</vt:lpwstr>
  </property>
</Properties>
</file>